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pacing w:val="20"/>
          <w:sz w:val="28"/>
          <w:szCs w:val="28"/>
        </w:rPr>
      </w:pPr>
      <w:bookmarkStart w:id="3" w:name="_GoBack"/>
      <w:bookmarkEnd w:id="3"/>
      <w:r>
        <w:rPr>
          <w:b/>
          <w:bCs/>
          <w:spacing w:val="20"/>
          <w:sz w:val="28"/>
          <w:szCs w:val="28"/>
        </w:rPr>
        <w:t>Администрация Богородского муниципального округа</w:t>
      </w:r>
    </w:p>
    <w:p>
      <w:pPr>
        <w:jc w:val="center"/>
        <w:rPr>
          <w:b/>
          <w:bCs/>
          <w:spacing w:val="20"/>
          <w:sz w:val="28"/>
          <w:szCs w:val="28"/>
        </w:rPr>
      </w:pPr>
      <w:r>
        <w:rPr>
          <w:b/>
          <w:bCs/>
          <w:spacing w:val="20"/>
          <w:sz w:val="28"/>
          <w:szCs w:val="28"/>
        </w:rPr>
        <w:t>Нижегородской области</w:t>
      </w:r>
    </w:p>
    <w:p>
      <w:pPr>
        <w:jc w:val="center"/>
        <w:rPr>
          <w:b/>
          <w:bCs/>
          <w:spacing w:val="80"/>
          <w:sz w:val="28"/>
          <w:szCs w:val="28"/>
        </w:rPr>
      </w:pPr>
    </w:p>
    <w:p>
      <w:pPr>
        <w:jc w:val="center"/>
        <w:rPr>
          <w:b/>
          <w:bCs/>
          <w:spacing w:val="80"/>
          <w:sz w:val="48"/>
          <w:szCs w:val="48"/>
        </w:rPr>
      </w:pPr>
      <w:r>
        <w:rPr>
          <w:b/>
          <w:bCs/>
          <w:spacing w:val="80"/>
          <w:sz w:val="48"/>
          <w:szCs w:val="48"/>
        </w:rPr>
        <w:t>ПОСТАНОВЛЕНИЕ</w:t>
      </w:r>
    </w:p>
    <w:p>
      <w:pPr>
        <w:jc w:val="center"/>
        <w:rPr>
          <w:spacing w:val="80"/>
          <w:sz w:val="28"/>
          <w:szCs w:val="28"/>
        </w:rPr>
      </w:pPr>
    </w:p>
    <w:p>
      <w:pPr>
        <w:jc w:val="center"/>
        <w:rPr>
          <w:spacing w:val="80"/>
          <w:sz w:val="28"/>
          <w:szCs w:val="28"/>
        </w:rPr>
      </w:pPr>
    </w:p>
    <w:p>
      <w:pPr>
        <w:tabs>
          <w:tab w:val="left" w:pos="4606"/>
        </w:tabs>
        <w:jc w:val="center"/>
        <w:rPr>
          <w:sz w:val="28"/>
          <w:szCs w:val="28"/>
        </w:rPr>
      </w:pPr>
      <w:r>
        <w:rPr>
          <w:sz w:val="28"/>
          <w:szCs w:val="28"/>
        </w:rPr>
        <w:t>06.07.2021                                                                                         № 2094</w:t>
      </w:r>
    </w:p>
    <w:p>
      <w:pPr>
        <w:jc w:val="center"/>
        <w:rPr>
          <w:spacing w:val="80"/>
          <w:sz w:val="28"/>
          <w:szCs w:val="28"/>
        </w:rPr>
      </w:pPr>
    </w:p>
    <w:p>
      <w:pPr>
        <w:jc w:val="center"/>
        <w:rPr>
          <w:spacing w:val="80"/>
          <w:sz w:val="28"/>
          <w:szCs w:val="28"/>
        </w:rPr>
      </w:pPr>
    </w:p>
    <w:p>
      <w:pPr>
        <w:jc w:val="center"/>
        <w:rPr>
          <w:b/>
          <w:sz w:val="28"/>
          <w:szCs w:val="28"/>
        </w:rPr>
      </w:pPr>
      <w:r>
        <w:rPr>
          <w:b/>
          <w:sz w:val="28"/>
          <w:szCs w:val="28"/>
        </w:rPr>
        <w:t xml:space="preserve">О концепции управления муниципальным долгом Богородского </w:t>
      </w:r>
    </w:p>
    <w:p>
      <w:pPr>
        <w:jc w:val="center"/>
        <w:rPr>
          <w:b/>
          <w:sz w:val="28"/>
          <w:szCs w:val="28"/>
        </w:rPr>
      </w:pPr>
      <w:r>
        <w:rPr>
          <w:b/>
          <w:sz w:val="28"/>
          <w:szCs w:val="28"/>
        </w:rPr>
        <w:t xml:space="preserve">муниципального округа Нижегородской области на период </w:t>
      </w:r>
    </w:p>
    <w:p>
      <w:pPr>
        <w:jc w:val="center"/>
        <w:rPr>
          <w:b/>
          <w:sz w:val="28"/>
          <w:szCs w:val="28"/>
        </w:rPr>
      </w:pPr>
      <w:r>
        <w:rPr>
          <w:b/>
          <w:sz w:val="28"/>
          <w:szCs w:val="28"/>
        </w:rPr>
        <w:t>до 1 января 2025 г.</w:t>
      </w:r>
    </w:p>
    <w:p>
      <w:pPr>
        <w:ind w:firstLine="709"/>
        <w:jc w:val="center"/>
        <w:rPr>
          <w:b/>
          <w:sz w:val="28"/>
          <w:szCs w:val="28"/>
        </w:rPr>
      </w:pPr>
    </w:p>
    <w:p>
      <w:pPr>
        <w:ind w:firstLine="709"/>
        <w:jc w:val="center"/>
        <w:rPr>
          <w:b/>
          <w:sz w:val="28"/>
          <w:szCs w:val="28"/>
        </w:rPr>
      </w:pPr>
    </w:p>
    <w:p>
      <w:pPr>
        <w:ind w:firstLine="709"/>
        <w:jc w:val="center"/>
        <w:rPr>
          <w:sz w:val="28"/>
          <w:szCs w:val="28"/>
        </w:rPr>
      </w:pPr>
    </w:p>
    <w:p>
      <w:pPr>
        <w:pStyle w:val="18"/>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со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"consultantplus://offline/ref=CBF05AB6098607C790E478516A2581992B9ECDADFDDC6B1E2D60592CDF05F0CE8F2123C6280A279D30A0EABB9AD4051228E2DF7006E968CF574B2B30V019K"</w:instrText>
      </w:r>
      <w:r>
        <w:rPr>
          <w:rFonts w:ascii="Times New Roman" w:hAnsi="Times New Roman" w:cs="Times New Roman"/>
          <w:sz w:val="28"/>
          <w:szCs w:val="28"/>
        </w:rPr>
        <w:fldChar w:fldCharType="separate"/>
      </w:r>
      <w:r>
        <w:rPr>
          <w:rFonts w:ascii="Times New Roman" w:hAnsi="Times New Roman" w:cs="Times New Roman"/>
          <w:sz w:val="28"/>
          <w:szCs w:val="28"/>
        </w:rPr>
        <w:t>статьей 4</w:t>
      </w:r>
      <w:r>
        <w:rPr>
          <w:rFonts w:ascii="Times New Roman" w:hAnsi="Times New Roman" w:cs="Times New Roman"/>
          <w:sz w:val="28"/>
          <w:szCs w:val="28"/>
        </w:rPr>
        <w:fldChar w:fldCharType="end"/>
      </w:r>
      <w:r>
        <w:rPr>
          <w:rFonts w:ascii="Times New Roman" w:hAnsi="Times New Roman" w:cs="Times New Roman"/>
          <w:sz w:val="28"/>
          <w:szCs w:val="28"/>
        </w:rPr>
        <w:t xml:space="preserve"> решения Совета депутатов муниципального округа Нижегородской области от 9 октября 2020 г. № 27 «О муниципальном долге Богородского муниципального округа Нижегородской области», в целях осуществления эффективного управления муниципальным долгом Богородского муниципального округа Нижегородской области, администрация Богородского муниципального округа Нижегородской области                         </w:t>
      </w:r>
      <w:r>
        <w:rPr>
          <w:rFonts w:ascii="Times New Roman" w:hAnsi="Times New Roman" w:cs="Times New Roman"/>
          <w:b/>
          <w:sz w:val="28"/>
          <w:szCs w:val="28"/>
        </w:rPr>
        <w:t>п о с т а н о в л я е т:</w:t>
      </w:r>
    </w:p>
    <w:p>
      <w:pPr>
        <w:pStyle w:val="1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 "P32"</w:instrText>
      </w:r>
      <w:r>
        <w:rPr>
          <w:rFonts w:ascii="Times New Roman" w:hAnsi="Times New Roman" w:cs="Times New Roman"/>
          <w:sz w:val="28"/>
          <w:szCs w:val="28"/>
        </w:rPr>
        <w:fldChar w:fldCharType="separate"/>
      </w:r>
      <w:r>
        <w:rPr>
          <w:rFonts w:ascii="Times New Roman" w:hAnsi="Times New Roman" w:cs="Times New Roman"/>
          <w:sz w:val="28"/>
          <w:szCs w:val="28"/>
        </w:rPr>
        <w:t>Концепцию</w:t>
      </w:r>
      <w:r>
        <w:rPr>
          <w:rFonts w:ascii="Times New Roman" w:hAnsi="Times New Roman" w:cs="Times New Roman"/>
          <w:sz w:val="28"/>
          <w:szCs w:val="28"/>
        </w:rPr>
        <w:fldChar w:fldCharType="end"/>
      </w:r>
      <w:r>
        <w:rPr>
          <w:rFonts w:ascii="Times New Roman" w:hAnsi="Times New Roman" w:cs="Times New Roman"/>
          <w:sz w:val="28"/>
          <w:szCs w:val="28"/>
        </w:rPr>
        <w:t xml:space="preserve"> управления муниципальным долгом Богородского муниципального округа Нижегородской области на период до 1 января 2025 г. согласно приложению к настоящему постановлению (далее - Концепция).</w:t>
      </w:r>
    </w:p>
    <w:p>
      <w:pPr>
        <w:pStyle w:val="1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Финансовому управлению администрации Богородского муниципального округа Нижегородской области при формировании долгосрочной бюджетной стратегии, составлении проекта среднесрочного финансового плана, проектов бюджета Богородского муниципального округа Нижегородской области, а также в процессе исполнения бюджета Богородского муниципального округа Нижегородской области и управления муниципальным долгом руководствоваться законодательством Российской Федерации и методическими положениями, изложенными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 "P32"</w:instrText>
      </w:r>
      <w:r>
        <w:rPr>
          <w:rFonts w:ascii="Times New Roman" w:hAnsi="Times New Roman" w:cs="Times New Roman"/>
          <w:sz w:val="28"/>
          <w:szCs w:val="28"/>
        </w:rPr>
        <w:fldChar w:fldCharType="separate"/>
      </w:r>
      <w:r>
        <w:rPr>
          <w:rFonts w:ascii="Times New Roman" w:hAnsi="Times New Roman" w:cs="Times New Roman"/>
          <w:sz w:val="28"/>
          <w:szCs w:val="28"/>
        </w:rPr>
        <w:t>Концепции</w:t>
      </w:r>
      <w:r>
        <w:rPr>
          <w:rFonts w:ascii="Times New Roman" w:hAnsi="Times New Roman" w:cs="Times New Roman"/>
          <w:sz w:val="28"/>
          <w:szCs w:val="28"/>
        </w:rPr>
        <w:fldChar w:fldCharType="end"/>
      </w:r>
      <w:r>
        <w:rPr>
          <w:rFonts w:ascii="Times New Roman" w:hAnsi="Times New Roman" w:cs="Times New Roman"/>
          <w:sz w:val="28"/>
          <w:szCs w:val="28"/>
        </w:rPr>
        <w:t>.</w:t>
      </w:r>
    </w:p>
    <w:p>
      <w:pPr>
        <w:pStyle w:val="1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Признать утратившими силу:</w:t>
      </w:r>
    </w:p>
    <w:p>
      <w:pPr>
        <w:pStyle w:val="1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Богородского муниципального района Нижегородской области от 29.12.2012 № 3620 «О концепции управления муниципальным долгом Богородского муниципального района Нижегородской области на период до 2020 года»;</w:t>
      </w:r>
    </w:p>
    <w:p>
      <w:pPr>
        <w:pStyle w:val="1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Богородского муниципального района Нижегородской области от 07.07.2016 № 894 «О внесении изменений в концепцию управления муниципальным долгом Богородского муниципального района Нижегородской области на период до 2020 года».</w:t>
      </w:r>
    </w:p>
    <w:p>
      <w:pPr>
        <w:pStyle w:val="1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Обнародовать настоящее постановление в установленном порядке.</w:t>
      </w:r>
    </w:p>
    <w:p>
      <w:pPr>
        <w:pStyle w:val="1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исполнения настоящего постановления возложить на заместителя главы администрации-начальника Финансового управления администрации Богородского муниципального округа Нижегородской области С.А. Солуянову.</w:t>
      </w:r>
    </w:p>
    <w:p>
      <w:pPr>
        <w:ind w:firstLine="360"/>
        <w:rPr>
          <w:sz w:val="28"/>
          <w:szCs w:val="28"/>
        </w:rPr>
      </w:pPr>
    </w:p>
    <w:p>
      <w:pPr>
        <w:ind w:firstLine="360"/>
        <w:rPr>
          <w:sz w:val="28"/>
          <w:szCs w:val="28"/>
        </w:rPr>
      </w:pPr>
    </w:p>
    <w:p>
      <w:pPr>
        <w:ind w:firstLine="360"/>
        <w:rPr>
          <w:sz w:val="28"/>
          <w:szCs w:val="28"/>
        </w:rPr>
      </w:pPr>
    </w:p>
    <w:p>
      <w:pPr>
        <w:spacing w:line="276" w:lineRule="auto"/>
        <w:jc w:val="both"/>
        <w:rPr>
          <w:sz w:val="28"/>
          <w:szCs w:val="28"/>
        </w:rPr>
      </w:pPr>
      <w:r>
        <w:rPr>
          <w:sz w:val="28"/>
          <w:szCs w:val="28"/>
        </w:rPr>
        <w:t>Глава местного самоуправления          </w:t>
      </w:r>
      <w:r>
        <w:rPr>
          <w:sz w:val="28"/>
          <w:szCs w:val="28"/>
          <w:lang w:val="en-US"/>
        </w:rPr>
        <w:t>      </w:t>
      </w:r>
      <w:r>
        <w:rPr>
          <w:sz w:val="28"/>
          <w:szCs w:val="28"/>
        </w:rPr>
        <w:t>                                          А.А.Сочнев</w:t>
      </w: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p>
    <w:p>
      <w:pPr>
        <w:rPr>
          <w:sz w:val="28"/>
          <w:szCs w:val="28"/>
        </w:rPr>
      </w:pPr>
    </w:p>
    <w:p>
      <w:pPr>
        <w:rPr>
          <w:sz w:val="28"/>
          <w:szCs w:val="28"/>
        </w:rPr>
      </w:pPr>
    </w:p>
    <w:p>
      <w:pPr>
        <w:jc w:val="both"/>
      </w:pPr>
      <w:r>
        <w:t>В.В.Рябов</w:t>
      </w:r>
    </w:p>
    <w:p>
      <w:pPr>
        <w:jc w:val="both"/>
      </w:pPr>
      <w:r>
        <w:t>2-16-27</w:t>
      </w:r>
    </w:p>
    <w:p>
      <w:pPr>
        <w:spacing w:line="276" w:lineRule="auto"/>
        <w:jc w:val="both"/>
        <w:sectPr>
          <w:headerReference r:id="rId5" w:type="first"/>
          <w:headerReference r:id="rId3" w:type="default"/>
          <w:footerReference r:id="rId6" w:type="default"/>
          <w:headerReference r:id="rId4" w:type="even"/>
          <w:footerReference r:id="rId7" w:type="even"/>
          <w:pgSz w:w="11906" w:h="16838"/>
          <w:pgMar w:top="1134" w:right="851" w:bottom="1134" w:left="1701" w:header="284" w:footer="284" w:gutter="0"/>
          <w:cols w:space="708" w:num="1"/>
          <w:titlePg/>
          <w:docGrid w:linePitch="360" w:charSpace="0"/>
        </w:sectPr>
      </w:pPr>
    </w:p>
    <w:p>
      <w:pPr>
        <w:jc w:val="both"/>
        <w:sectPr>
          <w:type w:val="continuous"/>
          <w:pgSz w:w="11906" w:h="16838"/>
          <w:pgMar w:top="1134" w:right="1701" w:bottom="1134" w:left="851" w:header="284" w:footer="284" w:gutter="0"/>
          <w:cols w:space="708" w:num="1"/>
          <w:docGrid w:linePitch="360" w:charSpace="0"/>
        </w:sectPr>
      </w:pPr>
    </w:p>
    <w:p>
      <w:pPr>
        <w:pStyle w:val="18"/>
        <w:ind w:left="5103"/>
        <w:jc w:val="center"/>
        <w:outlineLvl w:val="0"/>
        <w:rPr>
          <w:rFonts w:ascii="Times New Roman" w:hAnsi="Times New Roman" w:cs="Times New Roman"/>
          <w:sz w:val="28"/>
          <w:szCs w:val="28"/>
        </w:rPr>
      </w:pPr>
      <w:r>
        <w:rPr>
          <w:rFonts w:ascii="Times New Roman" w:hAnsi="Times New Roman" w:cs="Times New Roman"/>
          <w:sz w:val="28"/>
          <w:szCs w:val="28"/>
        </w:rPr>
        <w:t>Приложение</w:t>
      </w:r>
    </w:p>
    <w:p>
      <w:pPr>
        <w:pStyle w:val="18"/>
        <w:ind w:left="5103"/>
        <w:jc w:val="center"/>
        <w:outlineLvl w:val="0"/>
        <w:rPr>
          <w:rFonts w:ascii="Times New Roman" w:hAnsi="Times New Roman" w:cs="Times New Roman"/>
          <w:sz w:val="28"/>
          <w:szCs w:val="28"/>
        </w:rPr>
      </w:pPr>
      <w:r>
        <w:rPr>
          <w:rFonts w:ascii="Times New Roman" w:hAnsi="Times New Roman" w:cs="Times New Roman"/>
          <w:sz w:val="28"/>
          <w:szCs w:val="28"/>
        </w:rPr>
        <w:t>УТВЕРЖДЕНА</w:t>
      </w:r>
    </w:p>
    <w:p>
      <w:pPr>
        <w:pStyle w:val="18"/>
        <w:ind w:left="5103"/>
        <w:jc w:val="center"/>
        <w:outlineLvl w:val="0"/>
        <w:rPr>
          <w:rFonts w:ascii="Times New Roman" w:hAnsi="Times New Roman" w:cs="Times New Roman"/>
          <w:sz w:val="28"/>
          <w:szCs w:val="28"/>
        </w:rPr>
      </w:pPr>
    </w:p>
    <w:p>
      <w:pPr>
        <w:pStyle w:val="18"/>
        <w:ind w:left="5103"/>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pPr>
        <w:pStyle w:val="18"/>
        <w:ind w:left="5103"/>
        <w:jc w:val="center"/>
        <w:rPr>
          <w:rFonts w:ascii="Times New Roman" w:hAnsi="Times New Roman" w:cs="Times New Roman"/>
          <w:sz w:val="28"/>
          <w:szCs w:val="28"/>
        </w:rPr>
      </w:pPr>
      <w:r>
        <w:rPr>
          <w:rFonts w:ascii="Times New Roman" w:hAnsi="Times New Roman" w:cs="Times New Roman"/>
          <w:sz w:val="28"/>
          <w:szCs w:val="28"/>
        </w:rPr>
        <w:t>Богородского муниципального</w:t>
      </w:r>
    </w:p>
    <w:p>
      <w:pPr>
        <w:pStyle w:val="18"/>
        <w:ind w:left="5103"/>
        <w:jc w:val="center"/>
        <w:rPr>
          <w:rFonts w:ascii="Times New Roman" w:hAnsi="Times New Roman" w:cs="Times New Roman"/>
          <w:sz w:val="28"/>
          <w:szCs w:val="28"/>
        </w:rPr>
      </w:pPr>
      <w:r>
        <w:rPr>
          <w:rFonts w:ascii="Times New Roman" w:hAnsi="Times New Roman" w:cs="Times New Roman"/>
          <w:sz w:val="28"/>
          <w:szCs w:val="28"/>
        </w:rPr>
        <w:t>округа Нижегородской области</w:t>
      </w:r>
    </w:p>
    <w:p>
      <w:pPr>
        <w:pStyle w:val="18"/>
        <w:ind w:left="5103"/>
        <w:jc w:val="center"/>
        <w:rPr>
          <w:rFonts w:ascii="Times New Roman" w:hAnsi="Times New Roman" w:cs="Times New Roman"/>
          <w:sz w:val="28"/>
          <w:szCs w:val="28"/>
        </w:rPr>
      </w:pPr>
      <w:r>
        <w:rPr>
          <w:rFonts w:ascii="Times New Roman" w:hAnsi="Times New Roman" w:cs="Times New Roman"/>
          <w:sz w:val="28"/>
          <w:szCs w:val="28"/>
        </w:rPr>
        <w:t>от 06.07.2021 № 2094</w:t>
      </w:r>
    </w:p>
    <w:p>
      <w:pPr>
        <w:pStyle w:val="18"/>
        <w:ind w:left="5103"/>
        <w:jc w:val="center"/>
        <w:rPr>
          <w:rFonts w:ascii="Times New Roman" w:hAnsi="Times New Roman" w:cs="Times New Roman"/>
          <w:sz w:val="28"/>
          <w:szCs w:val="28"/>
        </w:rPr>
      </w:pPr>
    </w:p>
    <w:p>
      <w:pPr>
        <w:pStyle w:val="19"/>
        <w:jc w:val="center"/>
        <w:rPr>
          <w:rFonts w:ascii="Times New Roman" w:hAnsi="Times New Roman" w:cs="Times New Roman"/>
          <w:sz w:val="28"/>
          <w:szCs w:val="28"/>
        </w:rPr>
      </w:pPr>
      <w:bookmarkStart w:id="0" w:name="P32"/>
      <w:bookmarkEnd w:id="0"/>
      <w:r>
        <w:rPr>
          <w:rFonts w:ascii="Times New Roman" w:hAnsi="Times New Roman" w:cs="Times New Roman"/>
          <w:sz w:val="28"/>
          <w:szCs w:val="28"/>
        </w:rPr>
        <w:t>КОНЦЕПЦИЯ</w:t>
      </w:r>
    </w:p>
    <w:p>
      <w:pPr>
        <w:pStyle w:val="19"/>
        <w:jc w:val="center"/>
        <w:rPr>
          <w:rFonts w:ascii="Times New Roman" w:hAnsi="Times New Roman" w:cs="Times New Roman"/>
          <w:sz w:val="28"/>
          <w:szCs w:val="28"/>
        </w:rPr>
      </w:pPr>
      <w:r>
        <w:rPr>
          <w:rFonts w:ascii="Times New Roman" w:hAnsi="Times New Roman" w:cs="Times New Roman"/>
          <w:sz w:val="28"/>
          <w:szCs w:val="28"/>
        </w:rPr>
        <w:t xml:space="preserve">УПРАВЛЕНИЯ МУНИЦИПАЛЬНЫМ ДОЛГОМ БОГОРОДСКОГО МУНИЦИПАЛЬНОГО ОКРУГА НИЖЕГОРОДСКОЙ ОБЛАСТИ </w:t>
      </w:r>
    </w:p>
    <w:p>
      <w:pPr>
        <w:pStyle w:val="19"/>
        <w:jc w:val="center"/>
        <w:rPr>
          <w:rFonts w:ascii="Times New Roman" w:hAnsi="Times New Roman" w:cs="Times New Roman"/>
          <w:sz w:val="28"/>
          <w:szCs w:val="28"/>
        </w:rPr>
      </w:pPr>
      <w:r>
        <w:rPr>
          <w:rFonts w:ascii="Times New Roman" w:hAnsi="Times New Roman" w:cs="Times New Roman"/>
          <w:sz w:val="28"/>
          <w:szCs w:val="28"/>
        </w:rPr>
        <w:t>НА ПЕРИОД ДО 1 ЯНВАРЯ 2025 Г.</w:t>
      </w:r>
    </w:p>
    <w:p>
      <w:pPr>
        <w:pStyle w:val="18"/>
        <w:ind w:firstLine="540"/>
        <w:jc w:val="both"/>
        <w:rPr>
          <w:rFonts w:ascii="Times New Roman" w:hAnsi="Times New Roman" w:cs="Times New Roman"/>
          <w:sz w:val="28"/>
          <w:szCs w:val="28"/>
        </w:rPr>
      </w:pPr>
    </w:p>
    <w:p>
      <w:pPr>
        <w:pStyle w:val="18"/>
        <w:jc w:val="center"/>
        <w:rPr>
          <w:rFonts w:ascii="Times New Roman" w:hAnsi="Times New Roman" w:cs="Times New Roman"/>
          <w:sz w:val="28"/>
          <w:szCs w:val="28"/>
        </w:rPr>
      </w:pPr>
      <w:r>
        <w:rPr>
          <w:rFonts w:ascii="Times New Roman" w:hAnsi="Times New Roman" w:cs="Times New Roman"/>
          <w:sz w:val="28"/>
          <w:szCs w:val="28"/>
        </w:rPr>
        <w:t>(далее - Концепция)</w:t>
      </w:r>
    </w:p>
    <w:p>
      <w:pPr>
        <w:pStyle w:val="18"/>
        <w:jc w:val="center"/>
        <w:outlineLvl w:val="1"/>
        <w:rPr>
          <w:rFonts w:ascii="Times New Roman" w:hAnsi="Times New Roman" w:cs="Times New Roman"/>
          <w:b/>
          <w:sz w:val="28"/>
          <w:szCs w:val="28"/>
        </w:rPr>
      </w:pPr>
      <w:r>
        <w:rPr>
          <w:rFonts w:ascii="Times New Roman" w:hAnsi="Times New Roman" w:cs="Times New Roman"/>
          <w:b/>
          <w:sz w:val="28"/>
          <w:szCs w:val="28"/>
        </w:rPr>
        <w:t>1. Основные положения</w:t>
      </w:r>
    </w:p>
    <w:p>
      <w:pPr>
        <w:pStyle w:val="18"/>
        <w:ind w:firstLine="540"/>
        <w:jc w:val="both"/>
        <w:rPr>
          <w:rFonts w:ascii="Times New Roman" w:hAnsi="Times New Roman" w:cs="Times New Roman"/>
          <w:sz w:val="28"/>
          <w:szCs w:val="28"/>
        </w:rPr>
      </w:pP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1.1. Разработка настоящей Концепции проведена на основе:</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1) федерального законодательства, законодательства Нижегородской области и нормативных правовых положений в части управления муниципальным долгом (далее - муниципальный долг);</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2) рекомендаций и методических материалов по управлению муниципальным долгом в сфере муниципальных финансов;</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3) основных направлений государственной долговой политики Российской Федерации;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4) обобщения опыта управления муниципальным долгом.</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1.2. Настоящая Концепция разработана в целях:</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определения основных направлений управления муниципальным долгом Богородского муниципального округа Нижегородской области на период до 1 января 2025 г.;</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обеспечения последовательности и согласованности деятельности администрации Богородского муниципального округа Нижегородской области по планированию потребности в долговых заимствованиях и предоставлению гарантий, соответствующей возможностям бюджета по обслуживанию и погашению привлеченного долга;</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придания публичности деятельности по управлению муниципальным долгом Богородского муниципального округа Нижегородской области.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1.3. Под управлением муниципальным долгом Богородского муниципального округа Нижегородской области в рамках настоящей Концепции понимается комплекс процедур, методик и мероприятий по планированию, привлечению, погашению и обслуживанию долговых обязательств.</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Основной целью управления муниципальным долгом является обеспечение финансирования расходов бюджета Богородского муниципального округа за счет заемных источников при: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поддержании объема долговых и условных обязательств на экономически безопасном уровне, с учетом всех возможных рисков;</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обеспечении исполнения долговых и условных обязательств в полном объеме при исполнении всех других расходных обязательств;</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обеспечении минимально возможной стоимости обслуживания прямых обязательств.</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Управление муниципальным долгом включает три взаимосвязанных направления:</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планирование объема, сроков погашения и структуры муниципального долга;</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операций с муниципальным долгом: заимствований, предоставления гарантий, обслуживания и погашения муниципального долга и др.;</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учета и формирование отчетности по долговым обязательствам.</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управления муниципальным долгом Богородского муниципального округа Нижегородской области являются:</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разработка системы ограничений на долговые параметры Богородского муниципального округа Нижегородской области в целях удержания объема муниципального долга на экономически безопасном уровне;</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определение принципов и методов моделирования долговой политики при формировании бюджета, бюджетной стратегии;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обеспечение принятия решения о заимствованиях с учетом потребностей бюджета Богородского муниципального округа Нижегородской области в привлечении заемных средств и возможностей бюджета по погашению и обслуживанию муниципального долга;</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оптимизация структуры муниципального долга с целью минимизации стоимости его обслуживания;</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мониторинг консолидированного долга Богородского муниципального округа Нижегородской области;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обеспечение прозрачности управления муниципальным долгом.</w:t>
      </w:r>
    </w:p>
    <w:p>
      <w:pPr>
        <w:pStyle w:val="18"/>
        <w:ind w:firstLine="709"/>
        <w:jc w:val="both"/>
        <w:rPr>
          <w:rFonts w:ascii="Times New Roman" w:hAnsi="Times New Roman" w:cs="Times New Roman"/>
          <w:sz w:val="28"/>
          <w:szCs w:val="28"/>
        </w:rPr>
      </w:pPr>
    </w:p>
    <w:p>
      <w:pPr>
        <w:pStyle w:val="18"/>
        <w:ind w:firstLine="709"/>
        <w:jc w:val="center"/>
        <w:outlineLvl w:val="1"/>
        <w:rPr>
          <w:rFonts w:ascii="Times New Roman" w:hAnsi="Times New Roman" w:cs="Times New Roman"/>
          <w:b/>
          <w:sz w:val="28"/>
          <w:szCs w:val="28"/>
        </w:rPr>
      </w:pPr>
      <w:r>
        <w:rPr>
          <w:rFonts w:ascii="Times New Roman" w:hAnsi="Times New Roman" w:cs="Times New Roman"/>
          <w:b/>
          <w:sz w:val="28"/>
          <w:szCs w:val="28"/>
        </w:rPr>
        <w:t>2. Дополнительные определения</w:t>
      </w:r>
    </w:p>
    <w:p>
      <w:pPr>
        <w:pStyle w:val="18"/>
        <w:ind w:firstLine="709"/>
        <w:jc w:val="both"/>
        <w:rPr>
          <w:rFonts w:ascii="Times New Roman" w:hAnsi="Times New Roman" w:cs="Times New Roman"/>
          <w:sz w:val="28"/>
          <w:szCs w:val="28"/>
        </w:rPr>
      </w:pP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2.1. В рамках управленческого учета в системе управления муниципальным долгом вводятся такие дополнительные понятия, как:</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прямые и условные обязательства;</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долговая емкость бюджета Богородского муниципального округа Нижегородской области;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свободная долговая емкость бюджета Богородского муниципального округа Нижегородской области.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2.2. Прямые долговые обязательства Богородского муниципального округа Нижегородской области - это совокупность всех обязательств, которые требуют выплаты процентов и основного долга должником кредитору в определенные даты в будущем.</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полноты определения долговой емкости бюджета в составе прямых обязательств учитываются обязательства, определенные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"consultantplus://offline/ref=8310649A28D83E0E7F62BA99C7E13CBBE7D96E36B7B5D503193ADD396B0E5D125CDFEF88DBA862219A80819926772185089CDDF2C9ADM8a4I"</w:instrText>
      </w:r>
      <w:r>
        <w:rPr>
          <w:rFonts w:ascii="Times New Roman" w:hAnsi="Times New Roman" w:cs="Times New Roman"/>
          <w:sz w:val="28"/>
          <w:szCs w:val="28"/>
        </w:rPr>
        <w:fldChar w:fldCharType="separate"/>
      </w:r>
      <w:r>
        <w:rPr>
          <w:rFonts w:ascii="Times New Roman" w:hAnsi="Times New Roman" w:cs="Times New Roman"/>
          <w:sz w:val="28"/>
          <w:szCs w:val="28"/>
        </w:rPr>
        <w:t>статьей</w:t>
      </w:r>
      <w:r>
        <w:rPr>
          <w:rFonts w:ascii="Times New Roman" w:hAnsi="Times New Roman" w:cs="Times New Roman"/>
          <w:sz w:val="28"/>
          <w:szCs w:val="28"/>
        </w:rPr>
        <w:fldChar w:fldCharType="end"/>
      </w:r>
      <w:r>
        <w:rPr>
          <w:rFonts w:ascii="Times New Roman" w:hAnsi="Times New Roman" w:cs="Times New Roman"/>
          <w:sz w:val="28"/>
          <w:szCs w:val="28"/>
        </w:rPr>
        <w:t xml:space="preserve"> 100 Бюджетного кодекса Российской Федерации, за исключением муниципальных гарантий, а также обязательства организаций Богородского муниципального округа Нижегородской области, по которым Богородский муниципальный округ Нижегородской области несет субсидиарную ответственность.</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Под обязательствами, по которым Богородский муниципальный округ Нижегородской области несет субсидиарную ответственность, понимаются:</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просроченная задолженность муниципальных казенных учреждений Богородского муниципального округа Нижегородской области;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просроченная кредиторская задолженность муниципальных бюджетных учреждений Богородского муниципального округа Нижегородской области.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Также при расчете учитывается задолженность Богородского муниципального округа Нижегородской области, возникшая по решениям судов в соответствии с законодательством Российской Федерации.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Условные долговые обязательства Богородского муниципального округа Нижегородской области - это совокупность обязательств по таким формам соглашений и договоров, финансовая ответственность по которым может возникнуть в будущем при наступлении заранее оговоренных событий. В целях полноты определения долговой емкости бюджета Богородского муниципального округа Нижегородской области в составе условных обязательств учитываются муниципальные гарантии Богородского муниципального округа Нижегородской области, а также обязательства организаций (за исключением учитываемых в объеме прямых обязательств), по которым в соответствии с законодательством Российской Федерации Богородский муниципальный округ Нижегородской области может нести ответственность по их исполнению.</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2.3. Долговая емкость бюджета Богородского муниципального округа Нижегородской области (ДЕ) - это превышение доходов бюджета Богородского муниципального округа Нижегородской области над его текущими расходами без учета расходов на обслуживание существующих долговых обязательств.</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Под текущими расходами бюджета Богородского муниципального округа Нижегородской области понимается разность общего объема расходов и расходов капитального характера, определяемых следующими статьями бюджетной классификации: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увеличение стоимости основных средств;</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увеличение стоимости акций и иных форм участия в капитале;</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бюджетные инвестиции, за исключением расходов на увеличение стоимости основных средств;</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увеличение стоимости основных средств в бюджетных и автономных учреждениях в рамках субсидий на выполнение муниципального задания и субсидий на иные цели (согласно плану ФХД);</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и другие аналогичные расходы капитального характера.</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Под обслуживанием и погашением существующих прямых и условных долговых обязательств, учитываемых в расходах бюджета Богородского муниципального округа Нижегородской области в рамках настоящей Концепции, понимаются:</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расходы на обслуживание действующих прямых долговых обязательств;</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объем ассигнований на погашение урегулированных обязательств, по которым Богородский муниципальный округ Нижегородской области несет субсидиарную ответственность;</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объем ассигнований на возможное исполнение обязательств по муниципальным гарантиям и другим условным обязательствам, учитываемым в расходах бюджета.</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Долговая емкость бюджета Богородского муниципального округа Нижегородской области является прогнозной величиной и определяется в процессе бюджетного планирования при формировании бюджета Богородского муниципального округа Нижегородской области на очередной финансовый год и плановый период, а также при его уточнении. Плановый период не может быть короче длительности среднесрочного финансового плана, а период расчета принимается равным году.</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Долговая емкость определяет сумму средств, находящуюся в распоряжении бюджета Богородского муниципального округа Нижегородской области после исполнения текущих расходов без учета обслуживания долга. Именно данной суммой ограничивается возможный объем средств, направляемых на исполнение долговых обязательств, для каждого года планового периода.</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Свободная долговая емкость бюджета (СДЕ) - разница между объемом платежей по обслуживанию и погашению прямых и условных долговых обязательств и долговой емкостью бюджета.</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Свободная долговая емкость определяет объем средств, находящихся в распоряжении бюджета после исполнения текущих расходов и всех выплат по исполнению долговых обязательств.</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Положительное значение свободной долговой емкости в каком-либо году показывает дополнительный объем заимствований, который можно было осуществить в предшествующие периоды времени с погашением в рассматриваемом году.</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Отрицательное значение свободной долговой емкости в каком-либо году показывает объем заимствований для погашения долговых обязательств, которое можно было провести в предыдущие периоды.</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2.4. Под субъектами муниципального сектора экономики Богородского муниципального округа Нижегородской области понимаются:</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органы местного самоуправления Богородского муниципального округа Нижегородской области;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муниципальные учреждении, Богородского муниципального округа Нижегородской области;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муниципальные унитарные предприятия Богородского муниципального округа Нижегородской области;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а также юридические лица, в уставных капиталах которых в соответствии с законодательством доля Богородского муниципального округа Нижегородской области превышает 25 процентов.</w:t>
      </w:r>
    </w:p>
    <w:p>
      <w:pPr>
        <w:pStyle w:val="18"/>
        <w:ind w:firstLine="709"/>
        <w:jc w:val="both"/>
        <w:rPr>
          <w:rFonts w:ascii="Times New Roman" w:hAnsi="Times New Roman" w:cs="Times New Roman"/>
          <w:sz w:val="28"/>
          <w:szCs w:val="28"/>
        </w:rPr>
      </w:pPr>
    </w:p>
    <w:p>
      <w:pPr>
        <w:pStyle w:val="18"/>
        <w:ind w:firstLine="709"/>
        <w:jc w:val="center"/>
        <w:outlineLvl w:val="1"/>
        <w:rPr>
          <w:rFonts w:ascii="Times New Roman" w:hAnsi="Times New Roman" w:cs="Times New Roman"/>
          <w:b/>
          <w:sz w:val="28"/>
          <w:szCs w:val="28"/>
        </w:rPr>
      </w:pPr>
      <w:r>
        <w:rPr>
          <w:rFonts w:ascii="Times New Roman" w:hAnsi="Times New Roman" w:cs="Times New Roman"/>
          <w:b/>
          <w:sz w:val="28"/>
          <w:szCs w:val="28"/>
        </w:rPr>
        <w:t>3. Политика управления муниципальным долгом Богородского</w:t>
      </w:r>
    </w:p>
    <w:p>
      <w:pPr>
        <w:pStyle w:val="18"/>
        <w:ind w:firstLine="709"/>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округа Нижегородской области </w:t>
      </w:r>
    </w:p>
    <w:p>
      <w:pPr>
        <w:pStyle w:val="18"/>
        <w:ind w:firstLine="709"/>
        <w:jc w:val="center"/>
        <w:rPr>
          <w:rFonts w:ascii="Times New Roman" w:hAnsi="Times New Roman" w:cs="Times New Roman"/>
          <w:b/>
          <w:sz w:val="28"/>
          <w:szCs w:val="28"/>
        </w:rPr>
      </w:pPr>
      <w:r>
        <w:rPr>
          <w:rFonts w:ascii="Times New Roman" w:hAnsi="Times New Roman" w:cs="Times New Roman"/>
          <w:b/>
          <w:sz w:val="28"/>
          <w:szCs w:val="28"/>
        </w:rPr>
        <w:t>до 1 января 2025 г.</w:t>
      </w:r>
    </w:p>
    <w:p>
      <w:pPr>
        <w:pStyle w:val="18"/>
        <w:ind w:firstLine="709"/>
        <w:jc w:val="both"/>
        <w:rPr>
          <w:rFonts w:ascii="Times New Roman" w:hAnsi="Times New Roman" w:cs="Times New Roman"/>
          <w:sz w:val="28"/>
          <w:szCs w:val="28"/>
        </w:rPr>
      </w:pP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Управление муниципальным долгом в перспективе до 1 января 2025 г. будет включать следующие направления:</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удержание объема муниципального долга на экономически безопасном уровне;</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совершенствование механизмов предоставления гарантий;</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проведение мониторинга консолидированного долга Богородского муниципального округа Нижегородской области в целях предупреждения роста просроченной задолженности организаций муниципального сектора экономики Богородского муниципального округа Нижегородской области;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поддержание позитивной кредитной истории путем проведения политики информационной открытости в части всех существенных событий, касающихся кредитоспособности Богородского муниципального округа Нижегородской области;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совершенствование нормативных правовых актов, регламентирующих вопросы управления муниципальным долгом.</w:t>
      </w:r>
    </w:p>
    <w:p>
      <w:pPr>
        <w:pStyle w:val="18"/>
        <w:ind w:firstLine="709"/>
        <w:jc w:val="both"/>
        <w:rPr>
          <w:rFonts w:ascii="Times New Roman" w:hAnsi="Times New Roman" w:cs="Times New Roman"/>
          <w:sz w:val="28"/>
          <w:szCs w:val="28"/>
        </w:rPr>
      </w:pPr>
    </w:p>
    <w:p>
      <w:pPr>
        <w:pStyle w:val="18"/>
        <w:ind w:firstLine="709"/>
        <w:jc w:val="center"/>
        <w:outlineLvl w:val="1"/>
        <w:rPr>
          <w:rFonts w:ascii="Times New Roman" w:hAnsi="Times New Roman" w:cs="Times New Roman"/>
          <w:b/>
          <w:sz w:val="28"/>
          <w:szCs w:val="28"/>
        </w:rPr>
      </w:pPr>
      <w:r>
        <w:rPr>
          <w:rFonts w:ascii="Times New Roman" w:hAnsi="Times New Roman" w:cs="Times New Roman"/>
          <w:b/>
          <w:sz w:val="28"/>
          <w:szCs w:val="28"/>
        </w:rPr>
        <w:t>4. Долговая политика Богородского муниципального округа</w:t>
      </w:r>
    </w:p>
    <w:p>
      <w:pPr>
        <w:pStyle w:val="18"/>
        <w:ind w:firstLine="709"/>
        <w:jc w:val="center"/>
        <w:rPr>
          <w:rFonts w:ascii="Times New Roman" w:hAnsi="Times New Roman" w:cs="Times New Roman"/>
          <w:b/>
          <w:sz w:val="28"/>
          <w:szCs w:val="28"/>
        </w:rPr>
      </w:pPr>
      <w:r>
        <w:rPr>
          <w:rFonts w:ascii="Times New Roman" w:hAnsi="Times New Roman" w:cs="Times New Roman"/>
          <w:b/>
          <w:sz w:val="28"/>
          <w:szCs w:val="28"/>
        </w:rPr>
        <w:t>Нижегородской области на период до 1 января 2025 г.</w:t>
      </w:r>
    </w:p>
    <w:p>
      <w:pPr>
        <w:pStyle w:val="18"/>
        <w:ind w:firstLine="709"/>
        <w:jc w:val="both"/>
        <w:rPr>
          <w:rFonts w:ascii="Times New Roman" w:hAnsi="Times New Roman" w:cs="Times New Roman"/>
          <w:sz w:val="28"/>
          <w:szCs w:val="28"/>
        </w:rPr>
      </w:pP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Долговая политика Богородского муниципального округа Нижегородской области до 1 января  2025 г. будет нацелена на достижение следующих результатов:</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обеспечение в 2021-2023 годах, на период действия приказа минфина Нижегородской области от 17.09.2020 № 176 «Об отнесении муниципальных образований Нижегородской области к группам в зависимости от доли дотаций на 2021 год» дефицита бюджета Богородского муниципального округа Нижегородской области на уровне не более 5 процентов от суммы доходов бюджета без учета утвержденного объема безвозмездных поступлений (с возможным превышением на сумму поступлений от продажи акций и иных форм участия в капитале, находящихся в собственности Богородского муниципального округа Нижегородской области и (или) снижения остатков средств на счетах по учету средств бюджета Богородского муниципального округа Нижегородской области) и поступлений налоговых доходов по дополнительным нормативам отчислений.</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обеспечение в 2024 году дефицита бюджета Богородского муниципального округа Нижегородской области на уровне не более 10 процентов от суммы доходов бюджета без учета утвержденного объема безвозмездных поступлений (с возможным превышением на сумму поступлений от продажи акций и иных форм участия в капитале, находящихся в собственности Богородского муниципального округа Нижегородской области и (или) снижения остатков средств на счетах по учету средств бюджета Богородского муниципального округа Нижегородской области) и поступлений налоговых доходов по дополнительным нормативам отчислений.</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обеспечение на 01.01.2022, 01.01.2023, 01.01.2024, 01.01.2025 доли общего объема муниципального долга не более 45 процентов суммы доходов бюджета Богородского муниципального округа Нижегородской области без учета безвозмездных поступлений, в том числе доля общего объема долговых обязательств  по муниципальным ценным бумагам и по кредитам, привлеченным от кредитных организаций, не более 44 процентов</w:t>
      </w:r>
    </w:p>
    <w:p>
      <w:pPr>
        <w:pStyle w:val="18"/>
        <w:ind w:firstLine="709"/>
        <w:jc w:val="both"/>
        <w:rPr>
          <w:rFonts w:ascii="Times New Roman" w:hAnsi="Times New Roman" w:cs="Times New Roman"/>
          <w:sz w:val="28"/>
          <w:szCs w:val="28"/>
        </w:rPr>
      </w:pPr>
    </w:p>
    <w:p>
      <w:pPr>
        <w:pStyle w:val="18"/>
        <w:ind w:firstLine="709"/>
        <w:jc w:val="center"/>
        <w:rPr>
          <w:rFonts w:ascii="Times New Roman" w:hAnsi="Times New Roman" w:cs="Times New Roman"/>
          <w:b/>
          <w:sz w:val="28"/>
          <w:szCs w:val="28"/>
        </w:rPr>
      </w:pPr>
      <w:r>
        <w:rPr>
          <w:rFonts w:ascii="Times New Roman" w:hAnsi="Times New Roman" w:cs="Times New Roman"/>
          <w:b/>
          <w:sz w:val="28"/>
          <w:szCs w:val="28"/>
        </w:rPr>
        <w:t>5. Принципы планирования и привлечения долговых обязательств</w:t>
      </w:r>
    </w:p>
    <w:p>
      <w:pPr>
        <w:pStyle w:val="18"/>
        <w:ind w:firstLine="709"/>
        <w:jc w:val="both"/>
        <w:rPr>
          <w:rFonts w:ascii="Times New Roman" w:hAnsi="Times New Roman" w:cs="Times New Roman"/>
          <w:sz w:val="28"/>
          <w:szCs w:val="28"/>
        </w:rPr>
      </w:pP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5.1. Система планирования долговых обязательств основывается на:</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принятой системе ограничений долговой политики Богородского муниципального округа Нижегородской области;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следовании принципам планирования и привлечения заимствований.</w:t>
      </w:r>
    </w:p>
    <w:p>
      <w:pPr>
        <w:pStyle w:val="18"/>
        <w:ind w:firstLine="709"/>
        <w:jc w:val="both"/>
        <w:rPr>
          <w:rFonts w:ascii="Times New Roman" w:hAnsi="Times New Roman" w:cs="Times New Roman"/>
          <w:sz w:val="28"/>
          <w:szCs w:val="28"/>
        </w:rPr>
      </w:pPr>
      <w:bookmarkStart w:id="1" w:name="P127"/>
      <w:bookmarkEnd w:id="1"/>
      <w:r>
        <w:rPr>
          <w:rFonts w:ascii="Times New Roman" w:hAnsi="Times New Roman" w:cs="Times New Roman"/>
          <w:sz w:val="28"/>
          <w:szCs w:val="28"/>
        </w:rPr>
        <w:t>5.2. Система ограничений долговой политики Богородского муниципального округа Нижегородской области.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методом контроля за экономически безопасным уровнем долговой нагрузки на бюджет является разработка и соблюдение системы ограничений при проведении долговой политики. </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Управление муниципальным долгом Богородского муниципального округа Нижегородской области включает в себя следующие ограничения в проведении долговой политики:</w:t>
      </w:r>
    </w:p>
    <w:p>
      <w:pPr>
        <w:pStyle w:val="18"/>
        <w:ind w:firstLine="709"/>
        <w:jc w:val="both"/>
        <w:rPr>
          <w:rFonts w:ascii="Times New Roman" w:hAnsi="Times New Roman" w:cs="Times New Roman"/>
          <w:sz w:val="28"/>
          <w:szCs w:val="28"/>
        </w:rPr>
      </w:pPr>
      <w:bookmarkStart w:id="2" w:name="P130"/>
      <w:bookmarkEnd w:id="2"/>
      <w:r>
        <w:rPr>
          <w:rFonts w:ascii="Times New Roman" w:hAnsi="Times New Roman" w:cs="Times New Roman"/>
          <w:sz w:val="28"/>
          <w:szCs w:val="28"/>
        </w:rPr>
        <w:t xml:space="preserve">5.2.1. Нормы, установленные Бюджетным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"consultantplus://offline/ref=8310649A28D83E0E7F62BA99C7E13CBBE7D96E36B7B5D503193ADD396B0E5D124EDFB784DEA87B2ACACFC7CC29M7a4I"</w:instrText>
      </w:r>
      <w:r>
        <w:rPr>
          <w:rFonts w:ascii="Times New Roman" w:hAnsi="Times New Roman" w:cs="Times New Roman"/>
          <w:sz w:val="28"/>
          <w:szCs w:val="28"/>
        </w:rPr>
        <w:fldChar w:fldCharType="separate"/>
      </w:r>
      <w:r>
        <w:rPr>
          <w:rFonts w:ascii="Times New Roman" w:hAnsi="Times New Roman" w:cs="Times New Roman"/>
          <w:sz w:val="28"/>
          <w:szCs w:val="28"/>
        </w:rPr>
        <w:t>кодексом</w:t>
      </w:r>
      <w:r>
        <w:rPr>
          <w:rFonts w:ascii="Times New Roman" w:hAnsi="Times New Roman" w:cs="Times New Roman"/>
          <w:sz w:val="28"/>
          <w:szCs w:val="28"/>
        </w:rPr>
        <w:fldChar w:fldCharType="end"/>
      </w:r>
      <w:r>
        <w:rPr>
          <w:rFonts w:ascii="Times New Roman" w:hAnsi="Times New Roman" w:cs="Times New Roman"/>
          <w:sz w:val="28"/>
          <w:szCs w:val="28"/>
        </w:rPr>
        <w:t xml:space="preserve"> Российской Федерации в части ограничения обязательств муниципального образования.</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xml:space="preserve">Нормы, установленные Бюджетным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"consultantplus://offline/ref=8310649A28D83E0E7F62BA99C7E13CBBE7D96E36B7B5D503193ADD396B0E5D124EDFB784DEA87B2ACACFC7CC29M7a4I"</w:instrText>
      </w:r>
      <w:r>
        <w:rPr>
          <w:rFonts w:ascii="Times New Roman" w:hAnsi="Times New Roman" w:cs="Times New Roman"/>
          <w:sz w:val="28"/>
          <w:szCs w:val="28"/>
        </w:rPr>
        <w:fldChar w:fldCharType="separate"/>
      </w:r>
      <w:r>
        <w:rPr>
          <w:rFonts w:ascii="Times New Roman" w:hAnsi="Times New Roman" w:cs="Times New Roman"/>
          <w:sz w:val="28"/>
          <w:szCs w:val="28"/>
        </w:rPr>
        <w:t>кодексом</w:t>
      </w:r>
      <w:r>
        <w:rPr>
          <w:rFonts w:ascii="Times New Roman" w:hAnsi="Times New Roman" w:cs="Times New Roman"/>
          <w:sz w:val="28"/>
          <w:szCs w:val="28"/>
        </w:rPr>
        <w:fldChar w:fldCharType="end"/>
      </w:r>
      <w:r>
        <w:rPr>
          <w:rFonts w:ascii="Times New Roman" w:hAnsi="Times New Roman" w:cs="Times New Roman"/>
          <w:sz w:val="28"/>
          <w:szCs w:val="28"/>
        </w:rPr>
        <w:t xml:space="preserve"> Российской Федерации в части ограничений на объем муниципального долга муниципального образования, дефицит его бюджета и объемы расходов на обслуживание муниципального долга по состоянию на 1 января финансового года, являются основой для оценки связанных с муниципальным долгом рисков. Однако данные ограничения являются рамочными и максимально предельными. В связи с этим при управлении муниципальным долгом Богородского муниципального округа Нижегородской области вводятся более строгие критерии, ограничивающие параметры бюджета и муниципального долга.</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5.2.2. Дополнительные ограничивающие критерии на объем и структуру муниципального долга Богородского муниципального округа Нижегородской области.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В качестве дополнительных ограничивающих критериев на объем и структуру муниципального долга при управлении муниципальным долгом Богородского муниципального округа Нижегородской области приняты следующие показатели: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объем муниципального долга, рассчитываемый в процентах от утвержденного общего годового объема доходов без учета утвержденного объема безвозмездных поступлений, - на каждую расчетную дату в течение финансового года;</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xml:space="preserve">- верхний предел муниципального долга по состоянию на 1 января года, следующего за текущим финансовым годом, не должен превышать объема муниципального долга, установленного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 "P130"</w:instrText>
      </w:r>
      <w:r>
        <w:rPr>
          <w:rFonts w:ascii="Times New Roman" w:hAnsi="Times New Roman" w:cs="Times New Roman"/>
          <w:sz w:val="28"/>
          <w:szCs w:val="28"/>
        </w:rPr>
        <w:fldChar w:fldCharType="separate"/>
      </w:r>
      <w:r>
        <w:rPr>
          <w:rFonts w:ascii="Times New Roman" w:hAnsi="Times New Roman" w:cs="Times New Roman"/>
          <w:sz w:val="28"/>
          <w:szCs w:val="28"/>
        </w:rPr>
        <w:t>предыдущим пунктом</w:t>
      </w:r>
      <w:r>
        <w:rPr>
          <w:rFonts w:ascii="Times New Roman" w:hAnsi="Times New Roman" w:cs="Times New Roman"/>
          <w:sz w:val="28"/>
          <w:szCs w:val="28"/>
        </w:rPr>
        <w:fldChar w:fldCharType="end"/>
      </w:r>
      <w:r>
        <w:rPr>
          <w:rFonts w:ascii="Times New Roman" w:hAnsi="Times New Roman" w:cs="Times New Roman"/>
          <w:sz w:val="28"/>
          <w:szCs w:val="28"/>
        </w:rPr>
        <w:t>;</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верхний предел долга по гарантиям на 1 января года, следующего за текущим финансовым годом, в структуре муниципального долга.</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Данные ограничения устанавливаются законодательством и иными нормативными правовыми актами Богородского муниципального округа Нижегородской области.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5.2.3. Ограничения, задаваемые принятыми принципами моделирования долговой политики, основанными на показателях долговой емкости и свободной долговой емкости бюджета.</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Ограничение по долговой емкости бюджета Богородского муниципального округа Нижегородской области определяет объемы погашения и обслуживания действующих и вновь привлекаемых долговых обязательств, которые можно осуществить за счет доходов бюджета Богородского муниципального округа Нижегородской области. Данное ограничение выражается в двух принципах планирования долговых обязательств:</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1) заемные средства не могут использоваться для финансирования текущих расходов. Это означает, что долговая емкость может быть положительна для каждого года планового периода;</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2) погашение долга должно производиться за счет собственных доходов бюджета. Это означает, что свободная долговая емкость должна быть положительна для каждого годового периода на всем горизонте бюджетного планирования. Несоблюдение данного принципа означает, что в периоды отрицательной свободной долговой емкости для бюджета имеются значительные риски пролонгации долговых обязательств. В данной ситуации обеспечивается защита части расходов бюджета, необходимая для выполнения социальных обязательств бюджета.</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5.3. Планирование погашения и расходов на обслуживание муниципального долга.</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Процесс планирования муниципальных заимствований Богородского муниципального округа Нижегородской области состоит из двух последовательных этапов:</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планирование расходов по погашению и обслуживанию действующих долговых обязательств;</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xml:space="preserve">- планирование объемов вновь принимаемых долговых обязательств с учетом ограничений, установленных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 "P127"</w:instrText>
      </w:r>
      <w:r>
        <w:rPr>
          <w:rFonts w:ascii="Times New Roman" w:hAnsi="Times New Roman" w:cs="Times New Roman"/>
          <w:sz w:val="28"/>
          <w:szCs w:val="28"/>
        </w:rPr>
        <w:fldChar w:fldCharType="separate"/>
      </w:r>
      <w:r>
        <w:rPr>
          <w:rFonts w:ascii="Times New Roman" w:hAnsi="Times New Roman" w:cs="Times New Roman"/>
          <w:sz w:val="28"/>
          <w:szCs w:val="28"/>
        </w:rPr>
        <w:t>пункте 5.2</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настоящей Концепции.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В свою очередь планирование вновь принимаемых долговых обязательств проводится раздельно для прямых и условных обязательств, а планирование прямых обязательств - в зависимости от целей заимствований.</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Процедура планирования погашения и обслуживания действующих долговых обязательств основывается на построении и проведении анализа свободной долговой емкости для каждого года рассматриваемого временного периода.</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Планирование объемов новых заимствований и гарантий строится на следующих принципах:</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1) деление свободной долговой емкости на три части, предназначенные:</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для планирования платежей по вновь привлекаемым прямым обязательствам;</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для покрытия ожидаемой ответственности по вновь принимаемым условным обязательствам;</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неиспользуемая, «страховочная» часть свободной долговой емкости, компенсирующая риск ликвидности бюджета, возникающий вследствие ошибок прогнозирования;</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2) планирование новых долговых заимствований производится таким образом, чтобы сводный график обслуживания и погашения долга не выходил за установленные законодательные ограничения и пределы долговой емкости бюджета. Кроме того, предпочтительным является, чтобы сводный график платежей был как можно более равномерным на всем горизонте планирования.</w:t>
      </w:r>
    </w:p>
    <w:p>
      <w:pPr>
        <w:pStyle w:val="18"/>
        <w:ind w:firstLine="709"/>
        <w:jc w:val="both"/>
        <w:rPr>
          <w:rFonts w:ascii="Times New Roman" w:hAnsi="Times New Roman" w:cs="Times New Roman"/>
          <w:sz w:val="28"/>
          <w:szCs w:val="28"/>
        </w:rPr>
      </w:pPr>
    </w:p>
    <w:p>
      <w:pPr>
        <w:pStyle w:val="18"/>
        <w:ind w:firstLine="709"/>
        <w:jc w:val="center"/>
        <w:outlineLvl w:val="1"/>
        <w:rPr>
          <w:rFonts w:ascii="Times New Roman" w:hAnsi="Times New Roman" w:cs="Times New Roman"/>
          <w:b/>
          <w:sz w:val="28"/>
          <w:szCs w:val="28"/>
        </w:rPr>
      </w:pPr>
      <w:r>
        <w:rPr>
          <w:rFonts w:ascii="Times New Roman" w:hAnsi="Times New Roman" w:cs="Times New Roman"/>
          <w:b/>
          <w:sz w:val="28"/>
          <w:szCs w:val="28"/>
        </w:rPr>
        <w:t>6. Основные принципы обслуживания и погашения</w:t>
      </w:r>
    </w:p>
    <w:p>
      <w:pPr>
        <w:pStyle w:val="18"/>
        <w:ind w:firstLine="709"/>
        <w:jc w:val="center"/>
        <w:rPr>
          <w:rFonts w:ascii="Times New Roman" w:hAnsi="Times New Roman" w:cs="Times New Roman"/>
          <w:b/>
          <w:sz w:val="28"/>
          <w:szCs w:val="28"/>
        </w:rPr>
      </w:pPr>
      <w:r>
        <w:rPr>
          <w:rFonts w:ascii="Times New Roman" w:hAnsi="Times New Roman" w:cs="Times New Roman"/>
          <w:b/>
          <w:sz w:val="28"/>
          <w:szCs w:val="28"/>
        </w:rPr>
        <w:t>муниципального долга</w:t>
      </w:r>
    </w:p>
    <w:p>
      <w:pPr>
        <w:pStyle w:val="18"/>
        <w:ind w:firstLine="709"/>
        <w:jc w:val="center"/>
        <w:rPr>
          <w:rFonts w:ascii="Times New Roman" w:hAnsi="Times New Roman" w:cs="Times New Roman"/>
          <w:b/>
          <w:sz w:val="28"/>
          <w:szCs w:val="28"/>
        </w:rPr>
      </w:pP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6.1. Наряду с разработанными подходами к планированию долговых заимствований и предоставлению гарантий Богородским муниципальным округом Нижегородской области осуществляется оперативное управление муниципальным долгом. Оно проводится в целях сглаживания пиков долговых платежей и экономии бюджетных средств, выделяемых для обслуживания и погашения долговых обязательств, при одновременном обеспечении других расходов бюджета Богородского муниципального округа Нижегородской области.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6.2. Основными методами оперативного управления являются:</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корректировка сроков привлечения заемных средств, предусмотренных программой муниципальных заимствований. Данный метод предусматривает перенесение сроков привлечения новых заемных средств на более ранние или поздние сроки по сравнению с плановым распределением заимствований. Критерием определения необходимости корректировки является реальное исполнение бюджета Богородского муниципального округа, то есть фактическое поступление доходов и фактическое использование предусмотренных бюджетом ассигнований, а также конъюнктура на рынке заимствований, когда за счет изменения утвержденных сроков привлечения заемных средств достигается сокращение расходов на обслуживание муниципального долга Богородского муниципального округа Нижегородской области;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досрочное погашение долговых обязательств. Данный метод осуществляется за счет дополнительно полученных доходов, перераспределения экономии по расходам бюджета и/или привлечения новых более дешевых заимствований.</w:t>
      </w:r>
    </w:p>
    <w:p>
      <w:pPr>
        <w:pStyle w:val="18"/>
        <w:ind w:firstLine="709"/>
        <w:jc w:val="both"/>
        <w:rPr>
          <w:rFonts w:ascii="Times New Roman" w:hAnsi="Times New Roman" w:cs="Times New Roman"/>
          <w:b/>
          <w:sz w:val="28"/>
          <w:szCs w:val="28"/>
        </w:rPr>
      </w:pPr>
    </w:p>
    <w:p>
      <w:pPr>
        <w:pStyle w:val="18"/>
        <w:ind w:firstLine="709"/>
        <w:jc w:val="center"/>
        <w:outlineLvl w:val="1"/>
        <w:rPr>
          <w:rFonts w:ascii="Times New Roman" w:hAnsi="Times New Roman" w:cs="Times New Roman"/>
          <w:b/>
          <w:sz w:val="28"/>
          <w:szCs w:val="28"/>
        </w:rPr>
      </w:pPr>
      <w:r>
        <w:rPr>
          <w:rFonts w:ascii="Times New Roman" w:hAnsi="Times New Roman" w:cs="Times New Roman"/>
          <w:b/>
          <w:sz w:val="28"/>
          <w:szCs w:val="28"/>
        </w:rPr>
        <w:t>7. Учет, отчетность и распространение информации</w:t>
      </w:r>
    </w:p>
    <w:p>
      <w:pPr>
        <w:pStyle w:val="18"/>
        <w:ind w:firstLine="709"/>
        <w:jc w:val="center"/>
        <w:rPr>
          <w:rFonts w:ascii="Times New Roman" w:hAnsi="Times New Roman" w:cs="Times New Roman"/>
          <w:b/>
          <w:sz w:val="28"/>
          <w:szCs w:val="28"/>
        </w:rPr>
      </w:pPr>
      <w:r>
        <w:rPr>
          <w:rFonts w:ascii="Times New Roman" w:hAnsi="Times New Roman" w:cs="Times New Roman"/>
          <w:b/>
          <w:sz w:val="28"/>
          <w:szCs w:val="28"/>
        </w:rPr>
        <w:t>о муниципальном долге Богородского муниципального округа</w:t>
      </w:r>
    </w:p>
    <w:p>
      <w:pPr>
        <w:pStyle w:val="18"/>
        <w:ind w:firstLine="709"/>
        <w:jc w:val="center"/>
        <w:rPr>
          <w:rFonts w:ascii="Times New Roman" w:hAnsi="Times New Roman" w:cs="Times New Roman"/>
          <w:b/>
          <w:sz w:val="28"/>
          <w:szCs w:val="28"/>
        </w:rPr>
      </w:pPr>
      <w:r>
        <w:rPr>
          <w:rFonts w:ascii="Times New Roman" w:hAnsi="Times New Roman" w:cs="Times New Roman"/>
          <w:b/>
          <w:sz w:val="28"/>
          <w:szCs w:val="28"/>
        </w:rPr>
        <w:t>Нижегородской области</w:t>
      </w:r>
    </w:p>
    <w:p>
      <w:pPr>
        <w:pStyle w:val="18"/>
        <w:ind w:firstLine="709"/>
        <w:jc w:val="both"/>
        <w:rPr>
          <w:rFonts w:ascii="Times New Roman" w:hAnsi="Times New Roman" w:cs="Times New Roman"/>
          <w:sz w:val="28"/>
          <w:szCs w:val="28"/>
        </w:rPr>
      </w:pPr>
    </w:p>
    <w:p>
      <w:pPr>
        <w:pStyle w:val="18"/>
        <w:ind w:firstLine="709"/>
        <w:jc w:val="both"/>
        <w:outlineLvl w:val="2"/>
        <w:rPr>
          <w:rFonts w:ascii="Times New Roman" w:hAnsi="Times New Roman" w:cs="Times New Roman"/>
          <w:sz w:val="28"/>
          <w:szCs w:val="28"/>
        </w:rPr>
      </w:pPr>
      <w:r>
        <w:rPr>
          <w:rFonts w:ascii="Times New Roman" w:hAnsi="Times New Roman" w:cs="Times New Roman"/>
          <w:sz w:val="28"/>
          <w:szCs w:val="28"/>
        </w:rPr>
        <w:t>7.1. Учет и отчетность по долговым обязательствам.</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Основными формами формализованного учета и отчетности по операциям с муниципальным долгом Богородского муниципального округа Нижегородской области, а также оценки ее кредитоспособности являются:</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муниципальная долговая книга Богородского муниципального округа Нижегородской области;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отчетность о консолидированном долге Богородского муниципального округа Нижегородской области;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программа муниципальных внутренних заимствований и программа муниципальных гарантий Богородского муниципального округа Нижегородской области;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публичная информация о состоянии долга, размещаемая на официальных сайтах  администрации Богородского муниципального округа Нижегородской области и Финансового управления администрации Богородского муниципального округа Нижегородской области.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Учет муниципального долга и всех операций по привлечению, обслуживанию и погашению долговых обязательств Богородского муниципального округа Нижегородской области осуществляется Финансовым управлением администрации Богородского муниципального округа Нижегородской области в соответствии с действующими нормативными правовыми актами и правилами бухгалтерского учета.</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Учет и регистрация долговых обязательств осуществляется в муниципальной долговой книге Богородского муниципального округа Нижегородской области. Структура и порядок ведения долговой книги определяются администрацией Богородского муниципального округа Нижегородской области. На основе данных долговой книги формируется отчетность, предусмотренная законодательством Российской Федерации, а также аналитическая информация о состоянии муниципального долга Богородского муниципального округа Нижегородской области.</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Планирование долговых обязательств осуществляется в программе муниципальных внутренних заимствований и программе муниципальных гарантий, которые являются приложениями к решению Совета депутатов о бюджете Богородского муниципального округа Нижегородской области. В долговой книге Богородского муниципального округа Нижегородской области ведется учет исполнения показателей, предусмотренных в программе муниципальных внутренних заимствований.</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В Богородском муниципальном округе Нижегородской области администрацией Богородского муниципального округа устанавливается процедура учета консолидированного долга Богородского муниципального округа Нижегородской области. Он определяется как суммарная задолженность муниципального сектора экономики Богородского муниципального округа Нижегородской области перед кредиторами, не принадлежащими данному сектору (без учета взаимных обязательств). По каждому виду обязательства выделяется просроченная задолженность. Отчет о консолидированном долге ежеквартально формируется Финансовым управлением администрации Богородского муниципального округа Нижегородской области и размещается на официальных сайтах администрации Богородского муниципального округа Нижегородской области и Финансового управления администрации Богородского муниципального округа Нижегородской области.</w:t>
      </w:r>
    </w:p>
    <w:p>
      <w:pPr>
        <w:pStyle w:val="18"/>
        <w:ind w:firstLine="709"/>
        <w:jc w:val="both"/>
        <w:outlineLvl w:val="2"/>
        <w:rPr>
          <w:rFonts w:ascii="Times New Roman" w:hAnsi="Times New Roman" w:cs="Times New Roman"/>
          <w:sz w:val="28"/>
          <w:szCs w:val="28"/>
        </w:rPr>
      </w:pPr>
      <w:r>
        <w:rPr>
          <w:rFonts w:ascii="Times New Roman" w:hAnsi="Times New Roman" w:cs="Times New Roman"/>
          <w:sz w:val="28"/>
          <w:szCs w:val="28"/>
        </w:rPr>
        <w:t>7.2. Обеспечение прозрачности информации о муниципальном долге.</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Позиция Богородского муниципального округа Нижегородской области как заемщика основывается на принципах формирования положительной кредитной истории и проведения политики информационной открытости. Все существенные события, связанные с действиями органов местного самоуправления Богородского муниципального округа Нижегородской области и влияющие на ее кредитоспособность, подлежат публичному разъяснению.</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Раскрытие информации осуществляется через средства массовой информации и (или) информационно-телекоммуникационную сеть «Интернет».</w:t>
      </w:r>
    </w:p>
    <w:p>
      <w:pPr>
        <w:ind w:hanging="5220"/>
        <w:jc w:val="center"/>
        <w:rPr>
          <w:sz w:val="28"/>
          <w:szCs w:val="28"/>
        </w:rPr>
      </w:pPr>
    </w:p>
    <w:p>
      <w:pPr>
        <w:jc w:val="center"/>
        <w:rPr>
          <w:sz w:val="28"/>
          <w:szCs w:val="28"/>
        </w:rPr>
      </w:pPr>
      <w:r>
        <w:rPr>
          <w:sz w:val="28"/>
          <w:szCs w:val="28"/>
        </w:rPr>
        <w:t>_______________________</w:t>
      </w:r>
    </w:p>
    <w:sectPr>
      <w:headerReference r:id="rId9" w:type="first"/>
      <w:headerReference r:id="rId8" w:type="default"/>
      <w:pgSz w:w="11906" w:h="16838"/>
      <w:pgMar w:top="1134" w:right="851" w:bottom="1134" w:left="1701" w:header="284" w:footer="284"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Courier New">
    <w:panose1 w:val="02070309020205020404"/>
    <w:charset w:val="CC"/>
    <w:family w:val="modern"/>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Calibri">
    <w:panose1 w:val="020F0502020204030204"/>
    <w:charset w:val="CC"/>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6"/>
      </w:rPr>
    </w:pP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1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2</w:t>
    </w:r>
    <w:r>
      <w:rPr>
        <w:rStyle w:val="6"/>
      </w:rPr>
      <w:fldChar w:fldCharType="end"/>
    </w:r>
  </w:p>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16"/>
        <w:szCs w:val="16"/>
      </w:rPr>
    </w:pPr>
    <w:r>
      <w:rPr>
        <w:b/>
        <w:bCs/>
      </w:rPr>
      <w:object>
        <v:shape id="_x0000_i1025" o:spt="75" type="#_x0000_t75" style="height:54.2pt;width:50.15pt;" o:ole="t" fillcolor="#000011" filled="f" stroked="f" coordsize="21600,21600">
          <v:path/>
          <v:fill on="f" alignshape="1" focussize="0,0"/>
          <v:stroke on="f"/>
          <v:imagedata r:id="rId2" grayscale="t" bilevel="t" o:title=""/>
          <o:lock v:ext="edit" aspectratio="t"/>
          <w10:wrap type="none"/>
          <w10:anchorlock/>
        </v:shape>
        <o:OLEObject Type="Embed" ProgID="Word.Picture.8" ShapeID="_x0000_i1025" DrawAspect="Content" ObjectID="_1468075725" r:id="rId1">
          <o:LockedField>false</o:LockedField>
        </o:OLEObject>
      </w:obje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10</w:t>
    </w:r>
    <w:r>
      <w:rPr>
        <w:rStyle w:val="6"/>
      </w:rPr>
      <w:fldChar w:fldCharType="end"/>
    </w:r>
  </w:p>
  <w:p>
    <w:pPr>
      <w:pStyle w:val="8"/>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readOnly" w:enforcement="0"/>
  <w:defaultTabStop w:val="170"/>
  <w:autoHyphenation/>
  <w:hyphenationZone w:val="357"/>
  <w:doNotHyphenateCaps/>
  <w:drawingGridHorizontalSpacing w:val="120"/>
  <w:displayHorizontalDrawingGridEvery w:val="2"/>
  <w:displayVerticalDrawingGridEvery w:val="1"/>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2E"/>
    <w:rsid w:val="00000B60"/>
    <w:rsid w:val="0003140B"/>
    <w:rsid w:val="000413CD"/>
    <w:rsid w:val="000462D6"/>
    <w:rsid w:val="00047364"/>
    <w:rsid w:val="00066E0F"/>
    <w:rsid w:val="00090EAB"/>
    <w:rsid w:val="00097A03"/>
    <w:rsid w:val="000D02CA"/>
    <w:rsid w:val="000D3F8B"/>
    <w:rsid w:val="000E193D"/>
    <w:rsid w:val="000F5C65"/>
    <w:rsid w:val="0010096D"/>
    <w:rsid w:val="0012156C"/>
    <w:rsid w:val="00121908"/>
    <w:rsid w:val="00127FBD"/>
    <w:rsid w:val="001376EE"/>
    <w:rsid w:val="00147891"/>
    <w:rsid w:val="00151240"/>
    <w:rsid w:val="00172563"/>
    <w:rsid w:val="001743A6"/>
    <w:rsid w:val="001809C7"/>
    <w:rsid w:val="0018362F"/>
    <w:rsid w:val="00190D41"/>
    <w:rsid w:val="001C0E63"/>
    <w:rsid w:val="001C3CE4"/>
    <w:rsid w:val="001C6655"/>
    <w:rsid w:val="001D6A4C"/>
    <w:rsid w:val="001E0988"/>
    <w:rsid w:val="001E21D8"/>
    <w:rsid w:val="001F0E34"/>
    <w:rsid w:val="00220F17"/>
    <w:rsid w:val="0022658E"/>
    <w:rsid w:val="00242DF9"/>
    <w:rsid w:val="0027590C"/>
    <w:rsid w:val="00280C92"/>
    <w:rsid w:val="0028251C"/>
    <w:rsid w:val="002A58A0"/>
    <w:rsid w:val="002B56AB"/>
    <w:rsid w:val="002B77E4"/>
    <w:rsid w:val="002D0275"/>
    <w:rsid w:val="002D4878"/>
    <w:rsid w:val="002E4CAC"/>
    <w:rsid w:val="002F2B3E"/>
    <w:rsid w:val="003005FA"/>
    <w:rsid w:val="0030584F"/>
    <w:rsid w:val="00305EB7"/>
    <w:rsid w:val="00312013"/>
    <w:rsid w:val="00332969"/>
    <w:rsid w:val="00334803"/>
    <w:rsid w:val="00335EF7"/>
    <w:rsid w:val="00341ABB"/>
    <w:rsid w:val="00347B86"/>
    <w:rsid w:val="00350B8C"/>
    <w:rsid w:val="00382176"/>
    <w:rsid w:val="00382DF9"/>
    <w:rsid w:val="003925DE"/>
    <w:rsid w:val="00392A68"/>
    <w:rsid w:val="003B009A"/>
    <w:rsid w:val="003B02C9"/>
    <w:rsid w:val="003E4919"/>
    <w:rsid w:val="00400BEB"/>
    <w:rsid w:val="004026E4"/>
    <w:rsid w:val="00402ED9"/>
    <w:rsid w:val="00405B5C"/>
    <w:rsid w:val="00405CE3"/>
    <w:rsid w:val="00416000"/>
    <w:rsid w:val="004214DB"/>
    <w:rsid w:val="004275EF"/>
    <w:rsid w:val="00434E84"/>
    <w:rsid w:val="00445309"/>
    <w:rsid w:val="0044688D"/>
    <w:rsid w:val="00454724"/>
    <w:rsid w:val="004564D0"/>
    <w:rsid w:val="00461810"/>
    <w:rsid w:val="00464281"/>
    <w:rsid w:val="00470A18"/>
    <w:rsid w:val="004747CD"/>
    <w:rsid w:val="00476E0E"/>
    <w:rsid w:val="00480A3D"/>
    <w:rsid w:val="0048657B"/>
    <w:rsid w:val="004B1052"/>
    <w:rsid w:val="004C27A8"/>
    <w:rsid w:val="004E35B1"/>
    <w:rsid w:val="004F5412"/>
    <w:rsid w:val="004F61D4"/>
    <w:rsid w:val="00504F27"/>
    <w:rsid w:val="00510410"/>
    <w:rsid w:val="00513A94"/>
    <w:rsid w:val="005236B6"/>
    <w:rsid w:val="005337F7"/>
    <w:rsid w:val="00537D69"/>
    <w:rsid w:val="00547625"/>
    <w:rsid w:val="0055365E"/>
    <w:rsid w:val="0055523A"/>
    <w:rsid w:val="00556064"/>
    <w:rsid w:val="00590433"/>
    <w:rsid w:val="0059382E"/>
    <w:rsid w:val="005944CC"/>
    <w:rsid w:val="005A7823"/>
    <w:rsid w:val="005C4BD8"/>
    <w:rsid w:val="005D313F"/>
    <w:rsid w:val="005D67CF"/>
    <w:rsid w:val="005F07B9"/>
    <w:rsid w:val="005F25EE"/>
    <w:rsid w:val="006223FD"/>
    <w:rsid w:val="006275C3"/>
    <w:rsid w:val="006276EC"/>
    <w:rsid w:val="0063733C"/>
    <w:rsid w:val="006459EA"/>
    <w:rsid w:val="00665DEF"/>
    <w:rsid w:val="00671FFD"/>
    <w:rsid w:val="00672E2F"/>
    <w:rsid w:val="00684F99"/>
    <w:rsid w:val="00685745"/>
    <w:rsid w:val="00690762"/>
    <w:rsid w:val="006A2E74"/>
    <w:rsid w:val="006B180C"/>
    <w:rsid w:val="006B1BA5"/>
    <w:rsid w:val="006C65EA"/>
    <w:rsid w:val="006D05D8"/>
    <w:rsid w:val="006D09AD"/>
    <w:rsid w:val="006E6D94"/>
    <w:rsid w:val="00700626"/>
    <w:rsid w:val="00703C32"/>
    <w:rsid w:val="00713470"/>
    <w:rsid w:val="00725D2E"/>
    <w:rsid w:val="00730894"/>
    <w:rsid w:val="0074060A"/>
    <w:rsid w:val="007436B7"/>
    <w:rsid w:val="00750243"/>
    <w:rsid w:val="00750A49"/>
    <w:rsid w:val="00753BF0"/>
    <w:rsid w:val="007563B2"/>
    <w:rsid w:val="00763F73"/>
    <w:rsid w:val="00782406"/>
    <w:rsid w:val="00794130"/>
    <w:rsid w:val="007966AA"/>
    <w:rsid w:val="007A7C1E"/>
    <w:rsid w:val="007F08DA"/>
    <w:rsid w:val="0080407E"/>
    <w:rsid w:val="00804DC3"/>
    <w:rsid w:val="00832D28"/>
    <w:rsid w:val="00844BB0"/>
    <w:rsid w:val="00851A5C"/>
    <w:rsid w:val="0086143D"/>
    <w:rsid w:val="0086302A"/>
    <w:rsid w:val="008659D1"/>
    <w:rsid w:val="008669FF"/>
    <w:rsid w:val="00882D6F"/>
    <w:rsid w:val="00887E44"/>
    <w:rsid w:val="008A114B"/>
    <w:rsid w:val="008A33AC"/>
    <w:rsid w:val="008B4030"/>
    <w:rsid w:val="008C797A"/>
    <w:rsid w:val="008C7E78"/>
    <w:rsid w:val="008D70A9"/>
    <w:rsid w:val="008E4BF4"/>
    <w:rsid w:val="008F55BF"/>
    <w:rsid w:val="009034E7"/>
    <w:rsid w:val="00925A30"/>
    <w:rsid w:val="009303C2"/>
    <w:rsid w:val="0094143F"/>
    <w:rsid w:val="00984C08"/>
    <w:rsid w:val="009862AA"/>
    <w:rsid w:val="00995BA3"/>
    <w:rsid w:val="009A04B8"/>
    <w:rsid w:val="009A65F0"/>
    <w:rsid w:val="009D4CC4"/>
    <w:rsid w:val="009D785D"/>
    <w:rsid w:val="009E3521"/>
    <w:rsid w:val="009E7C3C"/>
    <w:rsid w:val="00A02603"/>
    <w:rsid w:val="00A04C00"/>
    <w:rsid w:val="00A07092"/>
    <w:rsid w:val="00A1110B"/>
    <w:rsid w:val="00A16826"/>
    <w:rsid w:val="00A1734A"/>
    <w:rsid w:val="00A24033"/>
    <w:rsid w:val="00A3162A"/>
    <w:rsid w:val="00A373D1"/>
    <w:rsid w:val="00A43CCF"/>
    <w:rsid w:val="00A55CB2"/>
    <w:rsid w:val="00A64DCF"/>
    <w:rsid w:val="00A854A1"/>
    <w:rsid w:val="00A915C3"/>
    <w:rsid w:val="00A975A8"/>
    <w:rsid w:val="00AA7A3B"/>
    <w:rsid w:val="00AB50E7"/>
    <w:rsid w:val="00AD2D71"/>
    <w:rsid w:val="00AD7CF1"/>
    <w:rsid w:val="00AF7259"/>
    <w:rsid w:val="00B00CEC"/>
    <w:rsid w:val="00B07416"/>
    <w:rsid w:val="00B23BC6"/>
    <w:rsid w:val="00B25022"/>
    <w:rsid w:val="00B303CB"/>
    <w:rsid w:val="00B37A54"/>
    <w:rsid w:val="00B42D00"/>
    <w:rsid w:val="00B44D07"/>
    <w:rsid w:val="00B608F3"/>
    <w:rsid w:val="00B64D64"/>
    <w:rsid w:val="00B64F38"/>
    <w:rsid w:val="00B76796"/>
    <w:rsid w:val="00BA2FFC"/>
    <w:rsid w:val="00BB4A97"/>
    <w:rsid w:val="00BB4BB5"/>
    <w:rsid w:val="00BC255A"/>
    <w:rsid w:val="00BC493E"/>
    <w:rsid w:val="00BD0B63"/>
    <w:rsid w:val="00BD35B0"/>
    <w:rsid w:val="00BE1987"/>
    <w:rsid w:val="00BE5062"/>
    <w:rsid w:val="00BF490B"/>
    <w:rsid w:val="00C0058E"/>
    <w:rsid w:val="00C625FB"/>
    <w:rsid w:val="00C734C9"/>
    <w:rsid w:val="00C736A2"/>
    <w:rsid w:val="00C756CA"/>
    <w:rsid w:val="00C82D40"/>
    <w:rsid w:val="00C83AEF"/>
    <w:rsid w:val="00CA78D6"/>
    <w:rsid w:val="00CB1F99"/>
    <w:rsid w:val="00CB59E5"/>
    <w:rsid w:val="00CC780C"/>
    <w:rsid w:val="00CD23C9"/>
    <w:rsid w:val="00CD3FD1"/>
    <w:rsid w:val="00D145E0"/>
    <w:rsid w:val="00D20CE6"/>
    <w:rsid w:val="00D37D4F"/>
    <w:rsid w:val="00D40EB7"/>
    <w:rsid w:val="00D60858"/>
    <w:rsid w:val="00D66A4E"/>
    <w:rsid w:val="00D66C70"/>
    <w:rsid w:val="00D945A6"/>
    <w:rsid w:val="00DB6514"/>
    <w:rsid w:val="00DD311F"/>
    <w:rsid w:val="00DD4384"/>
    <w:rsid w:val="00DD6310"/>
    <w:rsid w:val="00DE14D9"/>
    <w:rsid w:val="00DE15A7"/>
    <w:rsid w:val="00DE3961"/>
    <w:rsid w:val="00DF59E3"/>
    <w:rsid w:val="00E0232D"/>
    <w:rsid w:val="00E02DAA"/>
    <w:rsid w:val="00E11DAC"/>
    <w:rsid w:val="00E34CD7"/>
    <w:rsid w:val="00E6274E"/>
    <w:rsid w:val="00E740E1"/>
    <w:rsid w:val="00E761B3"/>
    <w:rsid w:val="00EC58EB"/>
    <w:rsid w:val="00EC5E21"/>
    <w:rsid w:val="00EC74BB"/>
    <w:rsid w:val="00ED3F30"/>
    <w:rsid w:val="00ED4F1E"/>
    <w:rsid w:val="00ED5074"/>
    <w:rsid w:val="00ED6884"/>
    <w:rsid w:val="00EF1554"/>
    <w:rsid w:val="00EF25D5"/>
    <w:rsid w:val="00F30686"/>
    <w:rsid w:val="00F327AC"/>
    <w:rsid w:val="00F40EDB"/>
    <w:rsid w:val="00F4453F"/>
    <w:rsid w:val="00FA33CA"/>
    <w:rsid w:val="00FA7866"/>
    <w:rsid w:val="00FB2B57"/>
    <w:rsid w:val="00FC0BC4"/>
    <w:rsid w:val="00FC1A2E"/>
    <w:rsid w:val="00FE3A0D"/>
    <w:rsid w:val="00FE4B46"/>
    <w:rsid w:val="00FF7ED4"/>
    <w:rsid w:val="01EA609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qFormat="1" w:unhideWhenUsed="0" w:uiPriority="0" w:semiHidden="0" w:name="No Spacing"/>
  </w:latentStyles>
  <w:style w:type="paragraph" w:default="1" w:styleId="1">
    <w:name w:val="Normal"/>
    <w:qFormat/>
    <w:uiPriority w:val="0"/>
    <w:pPr>
      <w:autoSpaceDE w:val="0"/>
      <w:autoSpaceDN w:val="0"/>
    </w:pPr>
    <w:rPr>
      <w:sz w:val="24"/>
      <w:szCs w:val="24"/>
      <w:lang w:val="ru-RU" w:eastAsia="ru-RU" w:bidi="ar-SA"/>
    </w:rPr>
  </w:style>
  <w:style w:type="paragraph" w:styleId="2">
    <w:name w:val="heading 1"/>
    <w:basedOn w:val="1"/>
    <w:next w:val="1"/>
    <w:qFormat/>
    <w:uiPriority w:val="0"/>
    <w:pPr>
      <w:widowControl w:val="0"/>
      <w:adjustRightInd w:val="0"/>
      <w:spacing w:before="108" w:after="108"/>
      <w:jc w:val="center"/>
      <w:outlineLvl w:val="0"/>
    </w:pPr>
    <w:rPr>
      <w:rFonts w:ascii="Arial" w:hAnsi="Arial" w:cs="Arial"/>
      <w:b/>
      <w:bCs/>
      <w:color w:val="000080"/>
    </w:rPr>
  </w:style>
  <w:style w:type="character" w:default="1" w:styleId="3">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character" w:styleId="5">
    <w:name w:val="Hyperlink"/>
    <w:uiPriority w:val="0"/>
    <w:rPr>
      <w:color w:val="0000FF"/>
      <w:u w:val="single"/>
    </w:rPr>
  </w:style>
  <w:style w:type="character" w:styleId="6">
    <w:name w:val="page number"/>
    <w:basedOn w:val="3"/>
    <w:uiPriority w:val="0"/>
  </w:style>
  <w:style w:type="paragraph" w:styleId="7">
    <w:name w:val="Balloon Text"/>
    <w:basedOn w:val="1"/>
    <w:semiHidden/>
    <w:uiPriority w:val="0"/>
    <w:rPr>
      <w:rFonts w:ascii="Tahoma" w:hAnsi="Tahoma" w:cs="Tahoma"/>
      <w:sz w:val="16"/>
      <w:szCs w:val="16"/>
    </w:rPr>
  </w:style>
  <w:style w:type="paragraph" w:styleId="8">
    <w:name w:val="header"/>
    <w:basedOn w:val="1"/>
    <w:uiPriority w:val="0"/>
    <w:pPr>
      <w:tabs>
        <w:tab w:val="center" w:pos="4677"/>
        <w:tab w:val="right" w:pos="9355"/>
      </w:tabs>
    </w:pPr>
  </w:style>
  <w:style w:type="paragraph" w:styleId="9">
    <w:name w:val="Body Text Indent"/>
    <w:basedOn w:val="1"/>
    <w:uiPriority w:val="0"/>
    <w:pPr>
      <w:jc w:val="both"/>
    </w:pPr>
    <w:rPr>
      <w:sz w:val="28"/>
      <w:szCs w:val="28"/>
    </w:rPr>
  </w:style>
  <w:style w:type="paragraph" w:styleId="10">
    <w:name w:val="Title"/>
    <w:basedOn w:val="1"/>
    <w:link w:val="15"/>
    <w:qFormat/>
    <w:uiPriority w:val="0"/>
    <w:pPr>
      <w:autoSpaceDE/>
      <w:autoSpaceDN/>
      <w:jc w:val="center"/>
    </w:pPr>
    <w:rPr>
      <w:szCs w:val="20"/>
    </w:rPr>
  </w:style>
  <w:style w:type="paragraph" w:styleId="11">
    <w:name w:val="footer"/>
    <w:basedOn w:val="1"/>
    <w:uiPriority w:val="0"/>
    <w:pPr>
      <w:tabs>
        <w:tab w:val="center" w:pos="4677"/>
        <w:tab w:val="right" w:pos="9355"/>
      </w:tabs>
    </w:pPr>
  </w:style>
  <w:style w:type="table" w:styleId="12">
    <w:name w:val="Table Grid"/>
    <w:basedOn w:val="4"/>
    <w:uiPriority w:val="0"/>
    <w:pPr>
      <w:widowControl w:val="0"/>
      <w:autoSpaceDE w:val="0"/>
      <w:autoSpaceDN w:val="0"/>
      <w:adjustRightInd w:val="0"/>
      <w:ind w:firstLine="720"/>
      <w:jc w:val="both"/>
    </w:pPr>
    <w:rPr>
      <w:rFonts w:ascii="Arial" w:hAnsi="Arial" w:cs="Arial"/>
      <w:lang w:bidi="ar-SA"/>
    </w:r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Таблицы (моноширинный)"/>
    <w:basedOn w:val="1"/>
    <w:next w:val="1"/>
    <w:uiPriority w:val="0"/>
    <w:pPr>
      <w:widowControl w:val="0"/>
      <w:adjustRightInd w:val="0"/>
      <w:jc w:val="both"/>
    </w:pPr>
    <w:rPr>
      <w:rFonts w:ascii="Courier New" w:hAnsi="Courier New" w:cs="Courier New"/>
    </w:rPr>
  </w:style>
  <w:style w:type="paragraph" w:customStyle="1" w:styleId="14">
    <w:name w:val="Heading"/>
    <w:uiPriority w:val="0"/>
    <w:pPr>
      <w:autoSpaceDE w:val="0"/>
      <w:autoSpaceDN w:val="0"/>
      <w:adjustRightInd w:val="0"/>
    </w:pPr>
    <w:rPr>
      <w:rFonts w:ascii="Arial" w:hAnsi="Arial" w:cs="Arial"/>
      <w:sz w:val="28"/>
      <w:szCs w:val="28"/>
      <w:lang w:val="ru-RU" w:eastAsia="ru-RU" w:bidi="ar-SA"/>
    </w:rPr>
  </w:style>
  <w:style w:type="character" w:customStyle="1" w:styleId="15">
    <w:name w:val="Название Знак"/>
    <w:link w:val="10"/>
    <w:uiPriority w:val="0"/>
    <w:rPr>
      <w:sz w:val="24"/>
      <w:lang w:bidi="ar-SA"/>
    </w:rPr>
  </w:style>
  <w:style w:type="paragraph" w:customStyle="1" w:styleId="16">
    <w:name w:val="No Spacing"/>
    <w:uiPriority w:val="0"/>
    <w:rPr>
      <w:rFonts w:ascii="Calibri" w:hAnsi="Calibri"/>
      <w:sz w:val="22"/>
      <w:szCs w:val="22"/>
      <w:lang w:val="ru-RU" w:eastAsia="en-US" w:bidi="ar-SA"/>
    </w:rPr>
  </w:style>
  <w:style w:type="paragraph" w:styleId="17">
    <w:name w:val="No Spacing"/>
    <w:qFormat/>
    <w:uiPriority w:val="0"/>
    <w:rPr>
      <w:rFonts w:ascii="Calibri" w:hAnsi="Calibri"/>
      <w:sz w:val="22"/>
      <w:szCs w:val="22"/>
      <w:lang w:val="ru-RU" w:eastAsia="ru-RU" w:bidi="ar-SA"/>
    </w:rPr>
  </w:style>
  <w:style w:type="paragraph" w:customStyle="1" w:styleId="18">
    <w:name w:val="ConsPlusNormal"/>
    <w:uiPriority w:val="0"/>
    <w:pPr>
      <w:widowControl w:val="0"/>
      <w:autoSpaceDE w:val="0"/>
      <w:autoSpaceDN w:val="0"/>
    </w:pPr>
    <w:rPr>
      <w:rFonts w:ascii="Calibri" w:hAnsi="Calibri" w:cs="Calibri"/>
      <w:sz w:val="22"/>
      <w:lang w:val="ru-RU" w:eastAsia="ru-RU" w:bidi="ar-SA"/>
    </w:rPr>
  </w:style>
  <w:style w:type="paragraph" w:customStyle="1" w:styleId="19">
    <w:name w:val="ConsPlusTitle"/>
    <w:uiPriority w:val="0"/>
    <w:pPr>
      <w:widowControl w:val="0"/>
      <w:autoSpaceDE w:val="0"/>
      <w:autoSpaceDN w:val="0"/>
    </w:pPr>
    <w:rPr>
      <w:rFonts w:ascii="Calibri" w:hAnsi="Calibri" w:cs="Calibri"/>
      <w:b/>
      <w:sz w:val="22"/>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1054;&#1073;&#1097;&#1072;&#1103;\&#1064;&#1072;&#1073;&#1083;&#1086;&#1085;%20&#1055;&#1086;&#1089;&#1090;&#1072;&#1085;&#1086;&#1074;&#1083;&#1077;&#1085;&#1080;&#1103;%20&#1074;%20WOR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в WORD.dot</Template>
  <Company>Администрация</Company>
  <Pages>12</Pages>
  <Words>3929</Words>
  <Characters>22397</Characters>
  <Lines>186</Lines>
  <Paragraphs>52</Paragraphs>
  <TotalTime>0</TotalTime>
  <ScaleCrop>false</ScaleCrop>
  <LinksUpToDate>false</LinksUpToDate>
  <CharactersWithSpaces>26274</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2021-07-06T09:26:00Z</dcterms:created>
  <dc:creator>Anastasiya</dc:creator>
  <cp:lastModifiedBy>User</cp:lastModifiedBy>
  <cp:lastPrinted>2021-06-30T08:44:00Z</cp:lastPrinted>
  <dcterms:modified xsi:type="dcterms:W3CDTF">2021-07-06T13:38:41Z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1049-11.2.0.10176</vt:lpwstr>
  </property>
</Properties>
</file>