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>Администрация Богородского муниципального округа</w:t>
      </w:r>
    </w:p>
    <w:p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spacing w:val="80"/>
          <w:sz w:val="28"/>
          <w:szCs w:val="28"/>
        </w:rPr>
      </w:pPr>
    </w:p>
    <w:p>
      <w:pPr>
        <w:jc w:val="center"/>
        <w:rPr>
          <w:b/>
          <w:bCs/>
          <w:spacing w:val="80"/>
          <w:sz w:val="48"/>
          <w:szCs w:val="48"/>
        </w:rPr>
      </w:pPr>
      <w:r>
        <w:rPr>
          <w:b/>
          <w:bCs/>
          <w:spacing w:val="80"/>
          <w:sz w:val="48"/>
          <w:szCs w:val="48"/>
        </w:rPr>
        <w:t>ПОСТАНОВЛЕНИЕ</w:t>
      </w:r>
    </w:p>
    <w:p>
      <w:pPr>
        <w:jc w:val="center"/>
        <w:rPr>
          <w:spacing w:val="80"/>
          <w:sz w:val="28"/>
          <w:szCs w:val="28"/>
        </w:rPr>
      </w:pPr>
    </w:p>
    <w:p>
      <w:pPr>
        <w:jc w:val="center"/>
        <w:rPr>
          <w:spacing w:val="80"/>
          <w:sz w:val="28"/>
          <w:szCs w:val="28"/>
        </w:rPr>
      </w:pPr>
    </w:p>
    <w:p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06.06.2022                                                                                  № 1955</w:t>
      </w:r>
    </w:p>
    <w:p>
      <w:pPr>
        <w:jc w:val="center"/>
        <w:rPr>
          <w:spacing w:val="8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некоторые постановления администрации 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Богородского муниципального района (округа) Нижегородской области</w:t>
      </w:r>
    </w:p>
    <w:p>
      <w:pPr>
        <w:ind w:firstLine="709"/>
        <w:jc w:val="both"/>
        <w:rPr>
          <w:color w:val="FF0000"/>
          <w:sz w:val="28"/>
          <w:szCs w:val="28"/>
        </w:rPr>
      </w:pPr>
    </w:p>
    <w:p>
      <w:pPr>
        <w:ind w:firstLine="709"/>
        <w:jc w:val="both"/>
        <w:rPr>
          <w:color w:val="FF0000"/>
          <w:sz w:val="28"/>
          <w:szCs w:val="28"/>
        </w:rPr>
      </w:pPr>
    </w:p>
    <w:p>
      <w:pPr>
        <w:ind w:firstLine="709"/>
        <w:jc w:val="both"/>
        <w:rPr>
          <w:color w:val="FF0000"/>
          <w:sz w:val="28"/>
          <w:szCs w:val="28"/>
        </w:rPr>
      </w:pPr>
    </w:p>
    <w:p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"Par30"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программ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ы «Управление муниципальными финансами и муниципальным долгом Богородского муниципального округа Нижегородской области», утвержденной постановлением администрации Богородского муниципального района Нижегородской области от 30.12.2020 № 2327 и Плана </w:t>
      </w:r>
      <w:r>
        <w:rPr>
          <w:rFonts w:ascii="Times New Roman CYR" w:hAnsi="Times New Roman CYR" w:cs="Times New Roman CYR"/>
          <w:sz w:val="28"/>
          <w:szCs w:val="28"/>
        </w:rPr>
        <w:t>реализации муниципальной программы «Управление муниципальными финансами и муниципальным долгом Богородского муниципального округа Нижегородской области» на 2022 год</w:t>
      </w:r>
      <w:r>
        <w:rPr>
          <w:bCs/>
          <w:sz w:val="28"/>
          <w:szCs w:val="28"/>
        </w:rPr>
        <w:t xml:space="preserve">, утвержденного постановлением администрацией Богородского муниципального округа Нижегородской области от 18.02.2022 №441, </w:t>
      </w:r>
      <w:r>
        <w:rPr>
          <w:sz w:val="28"/>
          <w:szCs w:val="28"/>
        </w:rPr>
        <w:t xml:space="preserve">в соответствие с решением Совета депутатов Богородского муниципального округа Нижегородской области от 16.12.2021 №193 «О бюджете Богородского муниципального округа Нижегородской области на 2022 год и на плановый период 2023 и 2024 годов», администрация Богородского муниципального округа Нижегородской области </w:t>
      </w:r>
      <w:r>
        <w:rPr>
          <w:b/>
          <w:sz w:val="28"/>
          <w:szCs w:val="28"/>
        </w:rPr>
        <w:t>п о с т а н о в л я е т:</w:t>
      </w:r>
    </w:p>
    <w:p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"Par30"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программу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«Управление муниципальными финансами и муниципальным долгом Богородского муниципального округа Нижегородской области», утвержденную постановлением администрации Богородского муниципального округа Нижегородской области от 30.12.2020 № 2327, (далее - Программа) следующие изменения:</w:t>
      </w:r>
    </w:p>
    <w:p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«Паспорт Программы»:</w:t>
      </w:r>
    </w:p>
    <w:p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позицию «Объемы бюджетных ассигнований Программы за счет бюджета округа (в разбивке по подпрограммам)» изложить в следующей редакции: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1"/>
        <w:tblW w:w="9388" w:type="dxa"/>
        <w:tblInd w:w="-2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608"/>
        <w:gridCol w:w="7800"/>
      </w:tblGrid>
      <w:tr>
        <w:trPr>
          <w:wBefore w:w="0" w:type="dxa"/>
          <w:wAfter w:w="0" w:type="dxa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</w:pPr>
            <w:r>
              <w:t>Объемы бюджетных ассигнований Программы за счет бюджета округа (в разбивке по подпрограммам)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</w:pPr>
            <w:r>
              <w:t>Предполагаемый общий объем финансовых средств, необходимых для реализации Программы, составляет 289 956,70 тыс. рублей, в том числе:</w:t>
            </w:r>
          </w:p>
          <w:p>
            <w:pPr>
              <w:widowControl w:val="0"/>
              <w:adjustRightInd w:val="0"/>
              <w:jc w:val="both"/>
            </w:pPr>
            <w:r>
              <w:t>2021 год – 29 223,50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2022 год – 59 311,32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2023 год – 26 269,25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2024 год – 38 118,54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2025 год – 45 678,03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2026 год – 45 678,03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2027 год – 45 678,03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в том числе:</w:t>
            </w:r>
          </w:p>
          <w:p>
            <w:pPr>
              <w:widowControl w:val="0"/>
              <w:adjustRightInd w:val="0"/>
              <w:jc w:val="both"/>
            </w:pPr>
            <w:r>
              <w:t xml:space="preserve">- предполагаемый общий объем финансовых средств, необходимых для реализации </w:t>
            </w:r>
            <w:r>
              <w:fldChar w:fldCharType="begin"/>
            </w:r>
            <w:r>
              <w:instrText xml:space="preserve">HYPERLINK \l "Par302"</w:instrText>
            </w:r>
            <w:r>
              <w:fldChar w:fldCharType="separate"/>
            </w:r>
            <w:r>
              <w:t>подпрограммы</w:t>
            </w:r>
            <w:r>
              <w:fldChar w:fldCharType="end"/>
            </w:r>
            <w:r>
              <w:t xml:space="preserve"> «Организация и совершенствование бюджетного процесса Богородского муниципального округа Нижегородской области» составляет 197 815,55 тыс. рублей, в том числе:</w:t>
            </w:r>
          </w:p>
          <w:p>
            <w:pPr>
              <w:widowControl w:val="0"/>
              <w:adjustRightInd w:val="0"/>
              <w:jc w:val="both"/>
            </w:pPr>
            <w:r>
              <w:t>2021 год – 14 063,82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2022 год – 45 689,53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2023 год – 12 647,46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2024 год – 24 496,75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2025 год – 33 639,33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2026 год – 33 639,33 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2027 год – 33 639,33  тыс. рублей;</w:t>
            </w:r>
          </w:p>
          <w:p>
            <w:pPr>
              <w:widowControl w:val="0"/>
              <w:adjustRightInd w:val="0"/>
              <w:jc w:val="both"/>
            </w:pPr>
            <w:r>
              <w:t xml:space="preserve">- для реализации </w:t>
            </w:r>
            <w:r>
              <w:fldChar w:fldCharType="begin"/>
            </w:r>
            <w:r>
              <w:instrText xml:space="preserve">HYPERLINK \l "Par952"</w:instrText>
            </w:r>
            <w:r>
              <w:fldChar w:fldCharType="separate"/>
            </w:r>
            <w:r>
              <w:t>подпрограммы</w:t>
            </w:r>
            <w:r>
              <w:fldChar w:fldCharType="end"/>
            </w:r>
            <w:r>
              <w:t xml:space="preserve"> «Повышение эффективности бюджетных расходов Богородского муниципального округа Нижегородской области» финансирование не предусмотрено*, </w:t>
            </w:r>
          </w:p>
          <w:p>
            <w:pPr>
              <w:widowControl w:val="0"/>
              <w:adjustRightInd w:val="0"/>
              <w:jc w:val="both"/>
            </w:pPr>
            <w:r>
              <w:t xml:space="preserve">- предполагаемый общий объем финансовых средств, необходимых для реализации </w:t>
            </w:r>
            <w:r>
              <w:fldChar w:fldCharType="begin"/>
            </w:r>
            <w:r>
              <w:instrText xml:space="preserve">HYPERLINK \l "Par1424"</w:instrText>
            </w:r>
            <w:r>
              <w:fldChar w:fldCharType="separate"/>
            </w:r>
            <w:r>
              <w:t>подпрограммы</w:t>
            </w:r>
            <w:r>
              <w:fldChar w:fldCharType="end"/>
            </w:r>
            <w:r>
              <w:t>« Обеспечение реализации муниципальной программы» составляет 92 141,15 тыс. рублей, в том числе:</w:t>
            </w:r>
          </w:p>
          <w:p>
            <w:pPr>
              <w:widowControl w:val="0"/>
              <w:adjustRightInd w:val="0"/>
              <w:jc w:val="both"/>
            </w:pPr>
            <w:r>
              <w:t>2021 год – 15 159,68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2022 год – 13 621,79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2023 год – 13 621,79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2024 год – 13 621,79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2025 год – 12 038,70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2026 год – 12 038,70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2027 год – 12 038,70 тыс. рублей;</w:t>
            </w:r>
          </w:p>
          <w:p>
            <w:pPr>
              <w:widowControl w:val="0"/>
              <w:adjustRightInd w:val="0"/>
              <w:jc w:val="both"/>
            </w:pPr>
          </w:p>
        </w:tc>
      </w:tr>
    </w:tbl>
    <w:p>
      <w:pPr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2.8 «Обоснование объема финансовых ресурсов Программы» первый абзац изложить в следующей редакции: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Программы за счет средств бюджета муниципального округа составляет 289 956,70 тыс. рублей, с учетом средств из бюджетов других уровней – 289 956,70 тыс. рублей».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3 «Подпрограмма «Организация и совершенствование бюджетного процесса Богородского муниципального округа Нижегородской области»:</w:t>
      </w:r>
    </w:p>
    <w:p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пункте 3.1 «Паспорт Подпрограммы» позицию «Объемы бюджетных ассигнований Подпрограммы за счет бюджета округа» изложить в следующей редакции: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1"/>
        <w:tblW w:w="9360" w:type="dxa"/>
        <w:tblInd w:w="28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560"/>
        <w:gridCol w:w="7800"/>
      </w:tblGrid>
      <w:tr>
        <w:trPr>
          <w:wBefore w:w="0" w:type="dxa"/>
          <w:wAfter w:w="0" w:type="dxa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</w:pPr>
            <w:r>
              <w:t>Объемы бюджетных ассигнований Подпрограммы за счет бюджета округа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</w:pPr>
            <w:r>
              <w:t>Предполагаемый общий объем финансовых средств, необходимых для реализации Подпрограммы, составляет 197 815,55 тыс. рублей, в том числе:</w:t>
            </w:r>
          </w:p>
          <w:p>
            <w:pPr>
              <w:widowControl w:val="0"/>
              <w:adjustRightInd w:val="0"/>
              <w:jc w:val="both"/>
            </w:pPr>
            <w:r>
              <w:t>2021 год – 14 063,82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2022 год – 45 689,53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2023 год – 12 647,46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2024 год – 24 496,75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2025 год – 33 639,33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2026 год – 33 639,33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2027 год – 33 639,33 тыс. рублей;</w:t>
            </w:r>
          </w:p>
        </w:tc>
      </w:tr>
    </w:tbl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В подпункте 3.2.8 «Обоснование объема финансовых ресурсов Подпрограммы»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абзац изложить в следующей редакции:</w:t>
      </w:r>
    </w:p>
    <w:p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Подпрограммы составляет 197 815,55 тыс. рублей, в том числе средства бюджета муниципального округа – 197 815,55 тыс. рублей».</w:t>
      </w:r>
    </w:p>
    <w:p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В пункте 5.1 «Паспорт Подпрограммы» раздела 5 «Подпрограмма «Обеспечение реализации муниципальной программы» позицию «Объемы бюджетных ассигнований Подпрограммы за счет бюджета округа» изложить в следующей редакции: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1"/>
        <w:tblW w:w="9384" w:type="dxa"/>
        <w:tblInd w:w="-2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600"/>
        <w:gridCol w:w="6804"/>
      </w:tblGrid>
      <w:tr>
        <w:trPr>
          <w:wBefore w:w="0" w:type="dxa"/>
          <w:wAfter w:w="0" w:type="dxa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</w:pPr>
            <w:r>
              <w:t>Объем бюджетных ассигнований Подпрограммы за счет бюджета округа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</w:pPr>
            <w:r>
              <w:t>Предполагаемый общий объем финансовых средств, необходимых для реализации Подпрограммы, составляет  92 141,15 тыс. рублей, в том числе:</w:t>
            </w:r>
          </w:p>
          <w:p>
            <w:pPr>
              <w:widowControl w:val="0"/>
              <w:adjustRightInd w:val="0"/>
              <w:jc w:val="both"/>
            </w:pPr>
            <w:r>
              <w:t>2021 год – 15 159,68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2022 год – 13 621,79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2023 год – 13 621,79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2024 год – 13 621,79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2025 год – 12 038,70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2026 год – 12 038,70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2027 год – 12 038,70 тыс. рублей;</w:t>
            </w:r>
          </w:p>
          <w:p>
            <w:pPr>
              <w:widowControl w:val="0"/>
              <w:adjustRightInd w:val="0"/>
              <w:jc w:val="both"/>
            </w:pPr>
          </w:p>
        </w:tc>
      </w:tr>
    </w:tbl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1 к муниципальной программе «Управление муниципальными финансами и муниципальным долгом Богородского муниципального округа Нижегородской области» изложить в новой редакции согласно приложению 1 к настоящему постановлению.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3 к муниципальной программе «Управление муниципальными финансами и муниципальным долгом Богородского муниципального округа Нижегородской области» изложить в новой редакции согласно приложению 2 к настоящему постановлению.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4 к муниципальной программе «Управление муниципальными финансами и муниципальным долгом Богородского муниципального округа Нижегородской области» изложить в новой редакции согласно приложению 3 к настоящему постановлению.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5 к муниципальной программе «Управление муниципальными финансами и муниципальным долгом Богородского муниципального округа Нижегородской области» изложить в новой редакции согласно приложению 4 к настоящему постановлению.</w:t>
      </w:r>
    </w:p>
    <w:p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План реализации муниципальной программы «Управление муниципальными финансами и муниципальным долгом Богородского муниципального округа Нижегородской области» на 2022 год, утвержденный постановлением администрации Богородского муниципального округа Нижегородской области от 18.02.2022 № 441, изменение, изложив его в новой редакции согласно приложению 5 к настоящему постановлению.</w:t>
      </w:r>
    </w:p>
    <w:p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- начальника финансового управления администрации Богородского муниципального округа Нижегородской области С.А.Солуянову.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установленном порядке.</w:t>
      </w: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          </w:t>
      </w:r>
      <w:r>
        <w:rPr>
          <w:sz w:val="28"/>
          <w:szCs w:val="28"/>
          <w:lang w:val="en-US"/>
        </w:rPr>
        <w:t>      </w:t>
      </w:r>
      <w:r>
        <w:rPr>
          <w:sz w:val="28"/>
          <w:szCs w:val="28"/>
        </w:rPr>
        <w:t>                                          А.А.Сочнев</w:t>
      </w:r>
    </w:p>
    <w:p>
      <w:pPr>
        <w:jc w:val="both"/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</w:pPr>
      <w:r>
        <w:t>С.А.Солуянова</w:t>
      </w:r>
    </w:p>
    <w:p>
      <w:pPr>
        <w:jc w:val="both"/>
      </w:pPr>
      <w:r>
        <w:t>2-22-54</w:t>
      </w:r>
    </w:p>
    <w:p>
      <w:pPr>
        <w:jc w:val="both"/>
        <w:rPr>
          <w:color w:val="FF000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851" w:bottom="1134" w:left="1701" w:header="284" w:footer="284" w:gutter="0"/>
          <w:cols w:space="708" w:num="1"/>
          <w:titlePg/>
          <w:docGrid w:linePitch="360" w:charSpace="0"/>
        </w:sectPr>
      </w:pPr>
    </w:p>
    <w:p>
      <w:pPr>
        <w:spacing w:line="276" w:lineRule="auto"/>
        <w:ind w:left="-851"/>
      </w:pPr>
    </w:p>
    <w:p>
      <w:pPr>
        <w:jc w:val="both"/>
        <w:rPr>
          <w:color w:val="FF0000"/>
        </w:rPr>
        <w:sectPr>
          <w:type w:val="continuous"/>
          <w:pgSz w:w="11906" w:h="16838"/>
          <w:pgMar w:top="1134" w:right="1701" w:bottom="1134" w:left="851" w:header="284" w:footer="284" w:gutter="0"/>
          <w:cols w:space="708" w:num="1"/>
          <w:docGrid w:linePitch="360" w:charSpace="0"/>
        </w:sect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ПРИЛОЖЕНИЕ 1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к постановлению администрации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Богородского муниципального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округа Нижегородской области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от 06.06.2022 № 1955</w:t>
      </w:r>
    </w:p>
    <w:p>
      <w:pPr>
        <w:ind w:left="10200"/>
        <w:jc w:val="center"/>
        <w:rPr>
          <w:sz w:val="26"/>
          <w:szCs w:val="26"/>
        </w:rPr>
      </w:pP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1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«Управление муниципальными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и муниципальным долгом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округа Нижегородской области»</w:t>
      </w:r>
    </w:p>
    <w:p>
      <w:pPr>
        <w:spacing w:line="262" w:lineRule="auto"/>
        <w:ind w:left="10200"/>
        <w:jc w:val="center"/>
        <w:rPr>
          <w:b/>
          <w:sz w:val="26"/>
          <w:szCs w:val="26"/>
        </w:rPr>
      </w:pPr>
    </w:p>
    <w:p>
      <w:pPr>
        <w:spacing w:line="26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основных мероприятий муниципальной программы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«Управление муниципальными финансами и муниципальным долгом Богородского муниципального округа 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области»</w:t>
      </w:r>
    </w:p>
    <w:p>
      <w:pPr>
        <w:spacing w:line="262" w:lineRule="auto"/>
        <w:rPr>
          <w:color w:val="FF0000"/>
          <w:sz w:val="16"/>
          <w:szCs w:val="16"/>
        </w:rPr>
      </w:pPr>
    </w:p>
    <w:tbl>
      <w:tblPr>
        <w:tblStyle w:val="11"/>
        <w:tblW w:w="51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285"/>
        <w:gridCol w:w="1134"/>
        <w:gridCol w:w="1584"/>
        <w:gridCol w:w="1204"/>
        <w:gridCol w:w="1131"/>
        <w:gridCol w:w="1122"/>
        <w:gridCol w:w="1118"/>
        <w:gridCol w:w="1152"/>
        <w:gridCol w:w="1140"/>
        <w:gridCol w:w="1109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6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расходов (капвложения, НИОКР, прочие расходы)</w:t>
            </w:r>
          </w:p>
        </w:tc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305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(по годам) за счет средств местного бюджета, тыс.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6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 – обеспечение сбалансированности и устойчивости бюджета Богородского муниципального округа Нижегородской области, повышение эффективности и качества управления муниципальными финансами Богородского муниципального округа Нижегородской области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29 223,50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59 311,32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26 269,25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38 118,54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289 956,70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Подпрограмма 1. Организация и совершенствование бюджетного процесса Богородского муниципального округа Нижегородской области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14 063,82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45 689,53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12 647,46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24 496,75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197 815,55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</w:t>
            </w:r>
          </w:p>
          <w:p>
            <w:pPr>
              <w:widowControl w:val="0"/>
              <w:adjustRightInd w:val="0"/>
              <w:outlineLvl w:val="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</w:t>
            </w:r>
          </w:p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бюджета муниципального округа на очередной финансовый год и на плановый период 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</w:t>
            </w:r>
          </w:p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Создание условий для роста налоговых и неналоговых доходов бюджета Богородского муниципального округа Нижегородской области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</w:t>
            </w:r>
          </w:p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Управление средствами резервного фонда администрации Богородского муниципального округа Нижегородской области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1 167,23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31 014,12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385,24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12 624,32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137 699,39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 5.</w:t>
            </w:r>
          </w:p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исполнения бюджета Богородского муниципального округа Нижегородской области 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Администрация Богородского муниципального округа Нижегородской области,</w:t>
            </w:r>
            <w:r>
              <w:t xml:space="preserve"> </w:t>
            </w:r>
            <w:r>
              <w:rPr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области,</w:t>
            </w:r>
            <w:r>
              <w:rPr>
                <w:sz w:val="18"/>
                <w:szCs w:val="18"/>
              </w:rPr>
              <w:t xml:space="preserve"> Управление капитального строительства и градостроительной деятельности администрации Богородского муниципального округа Нижегородской области,</w:t>
            </w:r>
            <w:r>
              <w:t xml:space="preserve"> </w:t>
            </w:r>
            <w:r>
              <w:rPr>
                <w:sz w:val="18"/>
                <w:szCs w:val="18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области,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2 038,04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2 803,17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15 019,04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 6.</w:t>
            </w:r>
          </w:p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предоставление бюджетной отчетности Богородского муниципального округа Нижегородской области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10 858,55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12 602,80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44 158,55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7.</w:t>
            </w:r>
          </w:p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по оптимизации муниципального долга Богородского муниципального округа Нижегородской области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8.Своевременное исполнение долговых обязательств Богородского муниципального округа Нижегородской области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Администрация Богородского муниципального округа Нижегородской области, 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548,78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389,79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9.</w:t>
            </w:r>
          </w:p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контроля и отчетности администрации Богородского муниципального округа  Нижегородской области,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10.</w:t>
            </w:r>
          </w:p>
          <w:p>
            <w:pPr>
              <w:widowControl w:val="0"/>
              <w:adjustRightInd w:val="0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и осуществление полномочий по контролю в сфере закупок товаров, работ, услуг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муниципальных закупок администрации Богородского муниципального округа Нижегородской области,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контроля и отчетности администрации Богородского муниципального округа  Нижегородской области,</w:t>
            </w:r>
          </w:p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Подпрограмма 2. Повышение эффективности бюджетных расходов Богородского муниципального округа Нижегородской области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</w:t>
            </w:r>
          </w:p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Разработка и реализация муниципальных программ Богородского муниципального округа Нижегородской области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Богородского муниципального округа Нижегородской области,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подразделения администрации Богородского муниципального округа Нижегородской области,</w:t>
            </w:r>
          </w:p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промышленно-экономическое управление администрации Богородского муниципального округа Нижегородской области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программной классификации расходов бюджета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подразделения администрации Богородского муниципального округа  Нижегородской области, Отдел контроля и отчетности администрации Богородского муниципального округа Нижегородской области, 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ведомственного контроля в сфере закупок товаров, работ и услуг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по осуществлению контроля,            Отдел контроля и отчетности администрации  Богородского муниципального округа Нижегородской области, 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открытости информации о бюджетном процессе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2021-2027 годы 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3. Обеспечение реализации муниципальной программы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 Содержание аппарата управления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</w:tbl>
    <w:p>
      <w:pPr>
        <w:tabs>
          <w:tab w:val="left" w:pos="5040"/>
        </w:tabs>
        <w:jc w:val="center"/>
        <w:rPr>
          <w:color w:val="FF0000"/>
        </w:rPr>
      </w:pPr>
    </w:p>
    <w:p>
      <w:pPr>
        <w:tabs>
          <w:tab w:val="left" w:pos="5040"/>
        </w:tabs>
        <w:jc w:val="center"/>
      </w:pPr>
      <w:r>
        <w:t>_______________________________________».</w:t>
      </w:r>
    </w:p>
    <w:p>
      <w:pPr>
        <w:tabs>
          <w:tab w:val="left" w:pos="5040"/>
        </w:tabs>
        <w:jc w:val="center"/>
      </w:pPr>
    </w:p>
    <w:p>
      <w:pPr>
        <w:tabs>
          <w:tab w:val="left" w:pos="5040"/>
        </w:tabs>
        <w:jc w:val="center"/>
        <w:rPr>
          <w:color w:val="FF0000"/>
        </w:rPr>
        <w:sectPr>
          <w:headerReference r:id="rId9" w:type="first"/>
          <w:headerReference r:id="rId8" w:type="default"/>
          <w:pgSz w:w="16838" w:h="11906" w:orient="landscape"/>
          <w:pgMar w:top="1134" w:right="1134" w:bottom="1134" w:left="1134" w:header="284" w:footer="284" w:gutter="0"/>
          <w:pgNumType w:start="1"/>
          <w:cols w:space="708" w:num="1"/>
          <w:titlePg/>
          <w:docGrid w:linePitch="360" w:charSpace="0"/>
        </w:sect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ПРИЛОЖЕНИЕ 2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 постановлению администрации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Богородского муниципального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округа Нижегородской области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от 06.06.2022 № 1955</w:t>
      </w:r>
    </w:p>
    <w:p>
      <w:pPr>
        <w:widowControl w:val="0"/>
        <w:adjustRightInd w:val="0"/>
        <w:ind w:left="10200"/>
        <w:jc w:val="center"/>
        <w:rPr>
          <w:sz w:val="26"/>
          <w:szCs w:val="26"/>
        </w:rPr>
      </w:pPr>
    </w:p>
    <w:p>
      <w:pPr>
        <w:widowControl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«Приложение 3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«Управление муниципальными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 и муниципальным долгом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Богородского муниципального 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области»</w:t>
      </w:r>
    </w:p>
    <w:p>
      <w:pPr>
        <w:spacing w:line="262" w:lineRule="auto"/>
        <w:ind w:left="10200"/>
        <w:jc w:val="center"/>
        <w:rPr>
          <w:b/>
          <w:sz w:val="26"/>
          <w:szCs w:val="26"/>
        </w:rPr>
      </w:pPr>
    </w:p>
    <w:p>
      <w:pPr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Ресурсное обеспечение реализации муниципальной</w:t>
      </w:r>
    </w:p>
    <w:p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«Управление муниципальными финансами и муниципальным долгом Богородского муниципального округа Нижегородской области»</w:t>
      </w:r>
    </w:p>
    <w:p>
      <w:pPr>
        <w:spacing w:line="262" w:lineRule="auto"/>
        <w:jc w:val="center"/>
        <w:rPr>
          <w:b/>
          <w:color w:val="FF0000"/>
          <w:sz w:val="26"/>
          <w:szCs w:val="26"/>
        </w:rPr>
      </w:pPr>
    </w:p>
    <w:tbl>
      <w:tblPr>
        <w:tblStyle w:val="11"/>
        <w:tblW w:w="49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091"/>
        <w:gridCol w:w="1955"/>
        <w:gridCol w:w="1024"/>
        <w:gridCol w:w="1136"/>
        <w:gridCol w:w="992"/>
        <w:gridCol w:w="995"/>
        <w:gridCol w:w="992"/>
        <w:gridCol w:w="1270"/>
        <w:gridCol w:w="1134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6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Заказчик-координатор, соисполнители</w:t>
            </w:r>
          </w:p>
        </w:tc>
        <w:tc>
          <w:tcPr>
            <w:tcW w:w="304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(тыс. руб.),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28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29 223,50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59 311,32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26 269,25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38 118,54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289 956,70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28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Заказчик -координатор 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28 780,08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58 855,09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25 813,02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37 662,31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288 144,59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28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соисполнители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443,42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456,23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456,23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456,23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1 812,11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" w:hRule="atLeast"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совершенствование бюджетного процесса Богородского муниципального округа Нижегородской области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14 063,82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45 689,53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12 647,46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24 496,75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197 815,55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- координатор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13 620,40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45 233,30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12 191,23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24 040,52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196 003,44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443,42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456,23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456,23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456,23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1 812,11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бюджетных расходов  Богородского муниципального округа Нижегородской области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- координатор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5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- координатор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</w:tbl>
    <w:p>
      <w:pPr>
        <w:spacing w:line="262" w:lineRule="auto"/>
        <w:rPr>
          <w:sz w:val="16"/>
          <w:szCs w:val="16"/>
        </w:rPr>
      </w:pPr>
    </w:p>
    <w:p>
      <w:pPr>
        <w:tabs>
          <w:tab w:val="left" w:pos="5040"/>
        </w:tabs>
        <w:jc w:val="center"/>
        <w:sectPr>
          <w:pgSz w:w="16838" w:h="11906" w:orient="landscape"/>
          <w:pgMar w:top="1134" w:right="1134" w:bottom="709" w:left="1134" w:header="284" w:footer="284" w:gutter="0"/>
          <w:pgNumType w:start="1"/>
          <w:cols w:space="708" w:num="1"/>
          <w:titlePg/>
          <w:docGrid w:linePitch="360" w:charSpace="0"/>
        </w:sectPr>
      </w:pPr>
      <w:r>
        <w:t>__________________________________».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ПРИЛОЖЕНИЕ 3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 постановлению администрации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Богородского муниципального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округа Нижегородской области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от 06.06.2022 № 1955</w:t>
      </w:r>
    </w:p>
    <w:p>
      <w:pPr>
        <w:ind w:left="10200"/>
        <w:jc w:val="center"/>
      </w:pPr>
    </w:p>
    <w:p>
      <w:pPr>
        <w:widowControl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4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«Управление муниципальными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и муниципальным долгом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области»</w:t>
      </w:r>
    </w:p>
    <w:p>
      <w:pPr>
        <w:spacing w:line="262" w:lineRule="auto"/>
        <w:jc w:val="center"/>
        <w:rPr>
          <w:b/>
          <w:sz w:val="26"/>
          <w:szCs w:val="26"/>
        </w:rPr>
      </w:pPr>
    </w:p>
    <w:p>
      <w:pPr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Прогнозная оценка на реализацию муниципальной</w:t>
      </w:r>
    </w:p>
    <w:p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«Управление муниципальными финансами и муниципальным долгом Богородского муниципального округа Нижегородской области» за счет всех источников</w:t>
      </w:r>
    </w:p>
    <w:p>
      <w:pPr>
        <w:spacing w:line="262" w:lineRule="auto"/>
        <w:jc w:val="center"/>
        <w:rPr>
          <w:b/>
          <w:sz w:val="26"/>
          <w:szCs w:val="26"/>
        </w:rPr>
      </w:pPr>
    </w:p>
    <w:p>
      <w:pPr>
        <w:spacing w:line="262" w:lineRule="auto"/>
        <w:rPr>
          <w:color w:val="FF0000"/>
          <w:sz w:val="16"/>
          <w:szCs w:val="16"/>
        </w:rPr>
      </w:pPr>
    </w:p>
    <w:tbl>
      <w:tblPr>
        <w:tblStyle w:val="11"/>
        <w:tblW w:w="50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340"/>
        <w:gridCol w:w="3455"/>
        <w:gridCol w:w="990"/>
        <w:gridCol w:w="910"/>
        <w:gridCol w:w="874"/>
        <w:gridCol w:w="996"/>
        <w:gridCol w:w="904"/>
        <w:gridCol w:w="1017"/>
        <w:gridCol w:w="1017"/>
        <w:gridCol w:w="952"/>
        <w:gridCol w:w="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4" w:type="pct"/>
          <w:trHeight w:val="20" w:hRule="atLeast"/>
          <w:tblHeader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11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Заказчик-координатор, соисполнители</w:t>
            </w:r>
          </w:p>
        </w:tc>
        <w:tc>
          <w:tcPr>
            <w:tcW w:w="257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расходов (тыс. руб.),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  <w:tblHeader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24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29 223,50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59 311,32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26 269,25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38 118,54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289 956,70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24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местного бюджета 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29 223,50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59 311,32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26 269,25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38 118,54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289 956,70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24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24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24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совершенствование бюджетного процесса 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14 063,82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45 689,53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12 647,46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24 496,75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197 815,55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14 063,82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45 689,53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12 647,46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24 496,75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197 815,55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986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бюджета муниципального округа на очередной финансовый год и на плановый период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роста налоговых и неналоговых доходов бюджета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средствами резервного фонда администрации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1 167,23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31 014,12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385,24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12 624,32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137 699,39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1 167,23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31 014,12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385,24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12 624,32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137 699,39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 5. 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исполнения бюджета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2 038,04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15 019,04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2 038,04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15 019,04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 6.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предоставление бюджетной отчетности Богородского муниципального округа Нижегородской области"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10 858,55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12 602,80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44 158,55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10 858,55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12 602,80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44 158,55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7.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по оптимизации муниципального долга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34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8.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исполнение долговых обязательств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548,78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389,79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548,78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389,79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9.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10.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полномочий по контролю в сфере закупок товаров, работ, услуг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бюджетных расходов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муниципальных программ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программной классификации расходов бюджета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ведомственного контроля в сфере закупок товаров, работ, услуг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местного бюджета 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открытости информации о бюджетном процессе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>
      <w:pPr>
        <w:tabs>
          <w:tab w:val="left" w:pos="5040"/>
        </w:tabs>
        <w:jc w:val="center"/>
      </w:pPr>
    </w:p>
    <w:p>
      <w:pPr>
        <w:tabs>
          <w:tab w:val="left" w:pos="5040"/>
        </w:tabs>
        <w:jc w:val="center"/>
        <w:sectPr>
          <w:pgSz w:w="16838" w:h="11906" w:orient="landscape"/>
          <w:pgMar w:top="1134" w:right="1134" w:bottom="568" w:left="1134" w:header="284" w:footer="284" w:gutter="0"/>
          <w:pgNumType w:start="1"/>
          <w:cols w:space="708" w:num="1"/>
          <w:titlePg/>
          <w:docGrid w:linePitch="360" w:charSpace="0"/>
        </w:sectPr>
      </w:pPr>
      <w:r>
        <w:t>_______________________________________».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ПРИЛОЖЕНИЕ 4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к постановлению администрации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Богородского муниципального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района Нижегородской области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от 06.06.2022 № 1955</w:t>
      </w:r>
    </w:p>
    <w:p>
      <w:pPr>
        <w:ind w:left="10200"/>
        <w:jc w:val="center"/>
      </w:pPr>
    </w:p>
    <w:p>
      <w:pPr>
        <w:widowControl w:val="0"/>
        <w:adjustRightInd w:val="0"/>
        <w:ind w:left="10200" w:firstLine="1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>
      <w:pPr>
        <w:ind w:left="9923"/>
        <w:jc w:val="center"/>
        <w:rPr>
          <w:sz w:val="26"/>
          <w:szCs w:val="26"/>
        </w:rPr>
      </w:pPr>
      <w:r>
        <w:rPr>
          <w:sz w:val="26"/>
          <w:szCs w:val="26"/>
        </w:rPr>
        <w:t>«Управление муниципальными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и муниципальным долгом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области»</w:t>
      </w:r>
    </w:p>
    <w:p>
      <w:pPr>
        <w:widowControl w:val="0"/>
        <w:adjustRightInd w:val="0"/>
        <w:ind w:left="9350" w:firstLine="10"/>
        <w:jc w:val="center"/>
        <w:rPr>
          <w:sz w:val="28"/>
          <w:szCs w:val="28"/>
        </w:rPr>
      </w:pPr>
    </w:p>
    <w:p>
      <w:pPr>
        <w:spacing w:line="26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Аналитическое распределение средств бюджета округа подпрограммы «Обеспечение реализации муниципальной программы» по подпрограммам (тыс.руб.)</w:t>
      </w:r>
    </w:p>
    <w:p>
      <w:pPr>
        <w:spacing w:line="262" w:lineRule="auto"/>
        <w:jc w:val="center"/>
        <w:rPr>
          <w:sz w:val="16"/>
          <w:szCs w:val="16"/>
        </w:rPr>
      </w:pPr>
    </w:p>
    <w:tbl>
      <w:tblPr>
        <w:tblStyle w:val="11"/>
        <w:tblW w:w="50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2182"/>
        <w:gridCol w:w="768"/>
        <w:gridCol w:w="597"/>
        <w:gridCol w:w="1371"/>
        <w:gridCol w:w="792"/>
        <w:gridCol w:w="990"/>
        <w:gridCol w:w="990"/>
        <w:gridCol w:w="1161"/>
        <w:gridCol w:w="1025"/>
        <w:gridCol w:w="1049"/>
        <w:gridCol w:w="1016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5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19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7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 бюджета 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5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РзПр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3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</w:t>
            </w:r>
          </w:p>
        </w:tc>
        <w:tc>
          <w:tcPr>
            <w:tcW w:w="7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совершенствование бюджетного процесса Богородского муниципального округа Нижегородской области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14 669,53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200,  800 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490,15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5,6</w:t>
            </w:r>
          </w:p>
        </w:tc>
        <w:tc>
          <w:tcPr>
            <w:tcW w:w="7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исполнения бюджета Богородского муниципального округа Нижегородской области и формирование, представление бюджетной отчетности Богородского муниципального округа Нижегородской области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14 669,53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14" w:hRule="atLeast"/>
        </w:trPr>
        <w:tc>
          <w:tcPr>
            <w:tcW w:w="5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200,  800 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490,15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бюджетных расходов Богородского муниципального округа Нижегородской области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ind w:left="-120"/>
        <w:jc w:val="center"/>
      </w:pPr>
    </w:p>
    <w:p>
      <w:pPr>
        <w:ind w:left="-120"/>
        <w:jc w:val="center"/>
      </w:pPr>
      <w:r>
        <w:t>___________________________________».</w:t>
      </w:r>
    </w:p>
    <w:p>
      <w:pPr>
        <w:pStyle w:val="32"/>
        <w:tabs>
          <w:tab w:val="left" w:pos="10080"/>
        </w:tabs>
        <w:ind w:left="1020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  <w:sectPr>
          <w:pgSz w:w="16838" w:h="11906" w:orient="landscape"/>
          <w:pgMar w:top="1134" w:right="678" w:bottom="568" w:left="1701" w:header="284" w:footer="284" w:gutter="0"/>
          <w:pgNumType w:start="1"/>
          <w:cols w:space="708" w:num="1"/>
          <w:titlePg/>
          <w:docGrid w:linePitch="360" w:charSpace="0"/>
        </w:sect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ПРИЛОЖЕНИЕ 5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к постановлению администрации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Богородского муниципального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округа Нижегородской области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от 06.06.2022 № 1955</w:t>
      </w:r>
    </w:p>
    <w:p>
      <w:pPr>
        <w:adjustRightInd w:val="0"/>
        <w:ind w:left="10080"/>
        <w:jc w:val="center"/>
      </w:pPr>
    </w:p>
    <w:p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Богородского муниципального</w:t>
      </w:r>
    </w:p>
    <w:p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Нижегородской области</w:t>
      </w:r>
    </w:p>
    <w:p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18.02.2022 № 441</w:t>
      </w:r>
    </w:p>
    <w:p>
      <w:pPr>
        <w:jc w:val="both"/>
        <w:rPr>
          <w:sz w:val="28"/>
          <w:szCs w:val="28"/>
        </w:rPr>
      </w:pPr>
    </w:p>
    <w:p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</w:t>
      </w:r>
    </w:p>
    <w:p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реализации муниципальной программы </w:t>
      </w:r>
    </w:p>
    <w:p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«Управление муниципальными финансами и муниципальным долгом Богородского</w:t>
      </w:r>
    </w:p>
    <w:p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округа Нижегородской области» на 2022 год</w:t>
      </w:r>
    </w:p>
    <w:p>
      <w:pPr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Style w:val="11"/>
        <w:tblW w:w="5358" w:type="pct"/>
        <w:tblInd w:w="-8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3"/>
        <w:gridCol w:w="2458"/>
        <w:gridCol w:w="2163"/>
        <w:gridCol w:w="1108"/>
        <w:gridCol w:w="1120"/>
        <w:gridCol w:w="2470"/>
        <w:gridCol w:w="1297"/>
        <w:gridCol w:w="1052"/>
        <w:gridCol w:w="9"/>
        <w:gridCol w:w="1310"/>
        <w:gridCol w:w="9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6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159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/>
              <w:autoSpaceDN/>
              <w:rPr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/>
              <w:autoSpaceDN/>
              <w:rPr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Начала реализации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Окончание реализации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Прочие источники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59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 «</w:t>
            </w:r>
            <w:r>
              <w:rPr>
                <w:bCs/>
                <w:sz w:val="22"/>
                <w:szCs w:val="22"/>
              </w:rPr>
              <w:t>Организация и совершенствование бюджетного процесса Богородского муниципального округа Нижегородской области»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1. </w:t>
            </w:r>
            <w:r>
              <w:rPr>
                <w:sz w:val="22"/>
                <w:szCs w:val="22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  <w:p>
            <w:pPr>
              <w:adjustRightInd w:val="0"/>
              <w:jc w:val="center"/>
              <w:rPr>
                <w:color w:val="FF0000"/>
                <w:kern w:val="2"/>
                <w:sz w:val="22"/>
                <w:szCs w:val="22"/>
                <w:highlight w:val="lightGray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Богородского муниципального округа Нижегородской области (далее - Финансовое управление администрации округа)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Нормативное правовое регулирование бюджетного процесса в Богородском муниципальном округе полностью соответствует требованиям Бюджетного кодекса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265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1.1. Подготовка решения Совета Депутатов Богородского муниципального округа Нижегородской области «О внесении изменений в решение Совета Депутатов Богородского муниципального округа Нижегородской области от 09.10.2020 № 26 «Об утверждении Положения о бюджетном процессе в Богородском муниципальном округе Нижегородской области»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1.2. Подготовка постановления администрации Богородского муниципального округа Нижегородской области «Об утверждении основных направлений бюджетной и налоговой политики в Богородском муниципальном округе Нижегородской области на очередной финансовый год и на плановый период» 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1.3. Подготовка постановления администрации Богородского муниципального округа Нижегородской области «О внесении изменений в постановление администрации Богородского района от 21 декабря 2020 года № 2213 «Об утверждении Порядка ведения реестра расходных обязательств Богородского муниципального округа Нижегородской области»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584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1.4. Подготовка постановления администрации Богородского муниципального округа Нижегородской области «О мерах по реализации решения Совета Депутатов Богородского муниципального округа Нижегородской области о бюджете Богородского муниципального округа Нижегородской области на очередной финансовый год»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1.5. Подготовка постановления администрации Богородского муниципального округа Нижегородской области «Об утверждении плана мероприятий по разработке прогноза социально- экономического развития Богородского муниципального округа Нижегородской области на среднесрочный период, бюджета Богородского муниципального округа Нижегородской области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1.6. Подготовка приказа Финансового управления администрации округа «Об утверждении Порядка планирования бюджетных ассигнований Богородского муниципального округа Нижегородской области на очередной финансовый год и плановый период» 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1.7. Подготовка приказа Финансового управления администрации округа «Об утверждении Порядка применения кодов целевых статей расходов классификации расходов бюджета»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1.8. Подготовка приказа Финансового управления администрации округа «Об утверждении и внесении изменений в Порядок составления и ведения сводной бюджетной росписи бюджета Богородского муниципального округа, Порядка составления и ведения бюджетных росписей главных распорядителей (распорядителей) средств бюджета Богородского муниципального округа Нижегородской области» 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2. </w:t>
            </w:r>
            <w:r>
              <w:rPr>
                <w:sz w:val="22"/>
                <w:szCs w:val="22"/>
              </w:rPr>
              <w:t>Формирование бюджета муниципального округа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Обеспечение своевременного утверждения бюджета на очередной финансовый год и плановый период, своевременное внесение изменений в решение о бюджете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Обеспечение подготовки к исполнению местного бюджета по доходам, расходам и источникам финансирования дефицита бюджета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 xml:space="preserve">2.1. </w:t>
            </w:r>
            <w:r>
              <w:rPr>
                <w:sz w:val="22"/>
                <w:szCs w:val="22"/>
              </w:rPr>
              <w:t>Формирование предварительного (планового) реестра расходных обязательств Богородского муниципального округа Нижегородской области и уточненного реестра расходных обязательств Богородского муниципального округа Нижегородской области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 xml:space="preserve">2.2. </w:t>
            </w:r>
            <w:r>
              <w:rPr>
                <w:sz w:val="22"/>
                <w:szCs w:val="22"/>
              </w:rPr>
              <w:t>Формирование предельных объемов бюджетных ассигнований бюджета округа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 xml:space="preserve">2.3. </w:t>
            </w:r>
            <w:r>
              <w:rPr>
                <w:sz w:val="22"/>
                <w:szCs w:val="22"/>
              </w:rPr>
              <w:t>Формирование проекта решения о бюджете округа на очередной финансовый год и плановый период и необходимых документов и материалов к нему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2.4. О</w:t>
            </w:r>
            <w:r>
              <w:rPr>
                <w:sz w:val="22"/>
                <w:szCs w:val="22"/>
              </w:rPr>
              <w:t xml:space="preserve">рганизация проведения публичных слушаний по проекту бюджета Богородского муниципального округа Нижегородской области  на очередной финансовый год и плановый период 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2.5. Ф</w:t>
            </w:r>
            <w:r>
              <w:rPr>
                <w:sz w:val="22"/>
                <w:szCs w:val="22"/>
              </w:rPr>
              <w:t>ормирование сводной бюджетной росписи бюджета Богородского муниципального округа Нижегородской области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2.6. В</w:t>
            </w:r>
            <w:r>
              <w:rPr>
                <w:sz w:val="22"/>
                <w:szCs w:val="22"/>
              </w:rPr>
              <w:t>несение изменений в решение о бюджете Богородского муниципального округа Нижегородской области на очередной финансовый год и плановый период и сводную бюджетную роспись бюджета округа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3. </w:t>
            </w:r>
            <w:r>
              <w:rPr>
                <w:sz w:val="22"/>
                <w:szCs w:val="22"/>
              </w:rPr>
              <w:t>Создание условий для роста налоговых и неналоговых доходов бюджета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Администраторы доходов бюджета Богородского муниципального округа Нижегородской области,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 – экономическое управление администрации Богородского муниципального округа Нижегородской области (далее – Промышленно-экономическое управление администрации округа)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Формирование достоверного прогноза поступлений налоговых и неналоговых доходов местного бюджета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Создание условий для увеличения поступлений налоговых доходов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3.1. П</w:t>
            </w:r>
            <w:r>
              <w:rPr>
                <w:sz w:val="22"/>
                <w:szCs w:val="22"/>
              </w:rPr>
              <w:t>роведение мониторинга исполнения налоговых и неналоговых доходов в бюджет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3.2. Проведение мониторинга организаций, имеющих задолженность по налогам свыше 500 тыс. рублей, а также организаций, имеющих убытки от хозяйственной деятельности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3.3. П</w:t>
            </w:r>
            <w:r>
              <w:rPr>
                <w:sz w:val="22"/>
                <w:szCs w:val="22"/>
              </w:rPr>
              <w:t>роведение мониторинга фактических налоговых платежей в местный бюджет в разрезе крупных и средних налогоплательщиков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3.4. П</w:t>
            </w:r>
            <w:r>
              <w:rPr>
                <w:sz w:val="22"/>
                <w:szCs w:val="22"/>
              </w:rPr>
              <w:t>роведение мониторинга осуществляемых органами местного самоуправления Богородского муниципального округа Нижегородской области мероприятий, направленных на увеличение организациями и индивидуальными предпринимателями размера заработной платы до среднего уровня по видам экономической деятельности по Нижегородской области с учетом социально-экономического развития муниципальных, городских округов Нижегородской области и предотвращение случаев выплаты «теневой» заработной платы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3.5. Проведение оценки эффективности действия налоговых льгот, предоставленных в соответствии с утвержденной методикой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3.6. Формирование прогноза поступлений налоговых и неналоговых доходов бюджета Богородского муниципального округа Нижегородской области на среднесрочный и долгосрочный периоды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 </w:t>
            </w:r>
            <w:r>
              <w:rPr>
                <w:sz w:val="22"/>
                <w:szCs w:val="22"/>
              </w:rPr>
              <w:t>Управление средствами резервного фонда администрации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Планирование и использование ассигнований резервного фонда в соответствии с утвержденными направлениями расходования средств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31 014,12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4.1. Планирование бюджетных ассигнований резервного фонда администрации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31 014,12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4.2. Подготовка проектов распоряжений администрации Богородского муниципального округа Нижегородской области о выделении бюджетных ассигнований за счет резервного фонда администрации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4.3. Формирование отчета об использовании бюджетных ассигнований резервного фонда администрации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3441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 </w:t>
            </w:r>
            <w:r>
              <w:rPr>
                <w:sz w:val="22"/>
                <w:szCs w:val="22"/>
              </w:rPr>
              <w:t xml:space="preserve">Организация исполнения бюджета Богородского муниципального округа Нижегородской области 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округа, Администрация Богородского муниципального округа Нижегородской области (далее – администрация округа), структурные подразделения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Эффективная организация и комплексный подход к кассовому исполнению местного бюджета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Более высокий уровень кассового обслуживания получателей средств местного бюджета, учреждений и иных юридических лиц, не являющихся получателями бюджетных средств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1 523,83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5.1. С</w:t>
            </w:r>
            <w:r>
              <w:rPr>
                <w:sz w:val="22"/>
                <w:szCs w:val="22"/>
              </w:rPr>
              <w:t>овершенствование нормативной правовой базы по организации исполнения бюджета Богородского муниципального округа Нижегородской области</w:t>
            </w:r>
          </w:p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>Подготовка документов (при необходимости):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Приказа Финуправления «Об утверждении порядка составления и ведения кассового плана бюджета округа в текущем финансовом году»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Приказа Финуправления  «Об утверждении Порядка исполнения бюджета округа по расходам и источникам финансирования дефицита бюджета»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Приказа Финуправления «Об утверждении порядка завершения операций по исполнению бюджета округа в текущем финансовом году»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Приказа Финуправления «О составлении годовой отчетности об исполнении бюджета Богородского муниципального округа, сводной бухгалтерской отчетности бюджетных и автономных учреждений»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Приказа Финуправления «Об утверждении графика предоставления отчетности в Финуправление»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5.2. Финансирование расходов на казначейское исполнение бюджета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1 523,83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5.3. В</w:t>
            </w:r>
            <w:r>
              <w:rPr>
                <w:sz w:val="22"/>
                <w:szCs w:val="22"/>
              </w:rPr>
              <w:t>едение лицевых счетов для осуществления операций со средствами участников и не участников бюджетного процесса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5.4. Доведение лимитов бюджетных обязательств и предельных объемов финансирования (при необходимости) до главных распорядителей средств бюджета округа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5.5. Составление и ведение кассового плана, представляющего собой прогноз кассовых поступлений в бюджет округа и кассовых выплат из бюджета округа в текущем финансовом году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5.6. Осуществление текущего контроля над расходами бюджета округа на стадии подготовки платежных документов получателями средств бюджета округа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5.7. Оперативное управление размером ежедневного сальдо на едином счете бюджета в целях обеспечения наличия на нем достаточного для покрытия обязательств объема денежных средств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5.8. Осуществление контроля за формированием планов-графиков для муниципальных нужд и нужд муниципальных бюджетных учреждений Богородского муниципального округа Нижегородской области муниципальными заказчиками и муниципальными учреждениями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5.9. Финансирование расходов, главным администратором по которым является финансовое управление администрации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6. </w:t>
            </w:r>
            <w:r>
              <w:rPr>
                <w:sz w:val="22"/>
                <w:szCs w:val="22"/>
              </w:rPr>
              <w:t>Формирование и представление бюджетной отчетности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 и структурные подразделения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Качественное и своевременное формирование бюджетной отчетности об исполнении бюджета Богородского муниципального округа Нижегородской области,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Ведение учета финансово-хозяйственной деятельности муниципальными учреждениями с помощью лицензионных программных продуктов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12 602,80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6.1. Разработка порядков составления годовой и ежемесячной отчетности об исполнении бюджета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6.2. Формирование ежемесячного, годового отчета об исполнении бюджета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12 602,80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6.3. Формирование отчета об исполнении бюджета округа за первый квартал, полугодие и девять месяцев текущего финансового года и иных, представляемых с ним документов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6.4. Разработка проекта решения Совета Депутатов Богородского муниципального округа Нижегородской области об исполнении бюджета Богородского муниципального округа Нижегородской области за отчетный финансовый год и иных, представляемых с ним документов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6.5. Организация проведения публичных слушаний по годовому отчету об исполнении бюджета округа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7. </w:t>
            </w:r>
            <w:r>
              <w:rPr>
                <w:sz w:val="22"/>
                <w:szCs w:val="22"/>
              </w:rPr>
              <w:t>Реализация мер по оптимизации муниципального долга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Формирование структуры муниципального долга округа, позволяющей обеспечить долговую устойчивость бюджета на приемлемом уровне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Обеспечение оптимальных условий для привлечения новых заимствований на благоприятных условиях и эффективного управления муниципальным долгом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7.1. Р</w:t>
            </w:r>
            <w:r>
              <w:rPr>
                <w:sz w:val="22"/>
                <w:szCs w:val="22"/>
              </w:rPr>
              <w:t>азработка программы муниципальных заимствований Богородского муниципального округа Нижегородской области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7.2. Р</w:t>
            </w:r>
            <w:r>
              <w:rPr>
                <w:sz w:val="22"/>
                <w:szCs w:val="22"/>
              </w:rPr>
              <w:t>азработка программы муниципальных гарантий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7.3. Проведение мониторинга финансового состояния принципала с целью сокращения рисков неисполнения им своих обязательств, обеспеченных муниципальной гарантией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7.4. Проведение мониторинга состояния муниципального долга Богородского муниципального округа Нижегородской области и расходов на его обслуживание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7.5. Ведение Муниципальной долговой книги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8. </w:t>
            </w:r>
            <w:r>
              <w:rPr>
                <w:sz w:val="22"/>
                <w:szCs w:val="22"/>
              </w:rPr>
              <w:t>Своевременное исполнение долговых обязательств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округа, администрация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Отсутствие просроченных платежей по погашению долговых обязательств округа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548,78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8.1. Обеспечение погашения долговых обязательств Богородского муниципального округа Нижегородской области в соответствии с принятыми обязательствами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8.2. Обеспечение исполнения расходов на обслуживание долговых обязательств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548,78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8.3. Проведение мониторинга хода исполнения обязательств принципалом, являющимся получателем муниципальной гарантии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9. </w:t>
            </w:r>
            <w:r>
              <w:rPr>
                <w:sz w:val="22"/>
                <w:szCs w:val="22"/>
              </w:rPr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отчетности администрации Богородского муниципального округа Нижегородской области (далее – отдел контроля и отчетности администрации округа)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качества муниципальных правовых актов по вопросам контроля в финансово- бюджетной сфере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качества контрольных мероприятий, направленных на соблюдение законности, целесообразности и эффективности использования муниципальных финансовых ресурсов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Уменьшение числа нарушений законодательства РФ в финансово-бюджетной сфере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color w:val="FF0000"/>
                <w:kern w:val="2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9.1. Разработка и внесение изменений в Порядок осуществления отделом контроля и отчетности администрации Богородского муниципального округа Нижегородской области полномочий по внутреннему муниципальному финансовому контролю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9.2. Организация и проведение контрольных мероприятий в части проверки использования средств бюджета округа, соблюдения требований бюджетного законодательства получателями средств местного бюджета и иными юридическими и физическими лицами, получающими средства бюджета округа, проверки получателей межбюджетных трансфертов из бюджета округа, бюджетных кредитов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9.3. Направление в проверенные муниципальные учреждения Богородского муниципального округа Нижегородской области и организации представлений, предписаний об устранении нарушений финансово-бюджетной дисциплины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9.4. Организация контроля за исполнением вынесенных предписаний, представлений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9.5. Информационное обеспечение контрольной деятельности отдела контроля и отчетности администрации Богородского муниципального округа Нижегородской области 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10. </w:t>
            </w:r>
            <w:r>
              <w:rPr>
                <w:sz w:val="22"/>
                <w:szCs w:val="22"/>
              </w:rPr>
              <w:t>Организация и осуществление полномочий по контролю в сфере закупок товаров, работ, услуг</w:t>
            </w:r>
          </w:p>
          <w:p>
            <w:pPr>
              <w:adjustRightInd w:val="0"/>
              <w:jc w:val="center"/>
              <w:rPr>
                <w:color w:val="FF0000"/>
                <w:kern w:val="2"/>
                <w:sz w:val="22"/>
                <w:szCs w:val="22"/>
                <w:highlight w:val="lightGray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по осуществлению контроля в сфере закупок,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отчетности администрации округа, 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Урегулирование деятельности органов местного самоуправления округа по осуществлению контроля в сфере закупок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Качественное проведение и реализация контрольных мероприятий в сфере закупок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открытости и прозрачности контрольной деятельности в сфере закупок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2 «</w:t>
            </w:r>
            <w:r>
              <w:rPr>
                <w:sz w:val="22"/>
                <w:szCs w:val="22"/>
              </w:rPr>
              <w:t>Повышение эффективности бюджетных расходов Богородского муниципального округа Нижегородской области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 Разработка и реализация муниципальных программ Богородского муниципального округа Нижегородской области</w:t>
            </w:r>
          </w:p>
          <w:p>
            <w:pPr>
              <w:adjustRightInd w:val="0"/>
              <w:rPr>
                <w:color w:val="FF0000"/>
                <w:sz w:val="22"/>
                <w:szCs w:val="22"/>
                <w:highlight w:val="lightGray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 – экономического управление администрации округа,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округа,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Формирование бюджета на основе муниципальных программ округа исходя из планируемых и достигаемых результатов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1.1. Разработка проектов муниципальных программ Богородского муниципального округа Нижегородской области: подготовка постановлений администрации Богородского муниципального округа Нижегородской области об утверждении муниципальных программ Нижегородской области и постановлений Богородского муниципального округа Нижегородской области об утверждении планов реализации муниципальных программ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1.2. Внесение изменений в муниципальные программы Богородского муниципального округа Нижегородской области в целях приведения в соответствие с местным бюджетом на очередной финансовый год: подготовка постановлений Богородского муниципального округа Нижегородской области об утверждении внесений изменений в муниципальные программы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1.3. Проведение мониторинга реализации и оценки эффективности реализации муниципальных программ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Основное мероприятие 2. Формирование программной классификации расходов бюджета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программной классификации расходов областного бюджета с учетом </w:t>
            </w:r>
            <w:r>
              <w:rPr>
                <w:kern w:val="2"/>
                <w:sz w:val="22"/>
                <w:szCs w:val="22"/>
              </w:rPr>
              <w:t>планируемых результатов муниципальных программ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2.1. Внесение изменений в решение Совета депутатов Богородского муниципального округа Нижегородской области от 09 октября 2020 года № 26 «Об утверждении Положения о бюджетном процессе в Богородском муниципальном округе Нижегородской области»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2.2. Формирование целевых статей бюджета в связи с внедрением программной структуры расходов бюджета на уровне целевых статей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Основное мероприятие 3.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округа, в ведении которых находятся муниципальные учреждения,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отчетности администрации округа, 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Организация системы внутреннего финансового контроля и внутреннего финансового аудита в органах местного самоуправления округа в целях обеспечения соблюдения бюджетного законодательства РФ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качества, надежности и эффективности внутреннего финансового контроля и внутреннего финансового аудита за соблюдением внутренних стандартов и процедур составления и исполнения бюджета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3.1. Осуществление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3.2. Организация и осуществление отделом контроля и отчетности администрации Богородского муниципального округа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Основное мероприятие 4. Повышение эффективности ведомственного контроля в сфере закупок товаров, работ, услуг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округа, в ведении которых находятся муниципальные учреждения,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контроля, учета и отчетности администрации округа,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муниципальных закупок администрации Богородского муниципального округа Нижегородской области,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Организация системы ведомственного контроля в органах местного самоуправления округа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эффективности осуществления деятельности подведомственных органам местного самоуправления округа заказчиков в сфере закупок для обеспечения  муниципальных нужд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4.1. Осуществление органами местного самоуправления Богородского муниципального округа Нижегородской области ведомственного контроля в сфере закупок для обеспечения муниципальных нужд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4.2. Осуществление уполномоченным органом администрации Богородского муниципального округа мониторинга осуществления органами местного самоуправления ведомственного контроля в сфере закупок для обеспечения муниципальных нужд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Основное мероприятие 5. Повышение открытости информации о бюджетном процессе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открытости информации о бюджетном процессе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color w:val="FF0000"/>
                <w:kern w:val="2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5.1. Проведение публичных слушаний по проекту бюджета Богородского муниципального округа Нижегородской области и по отчету об исполнении бюджета округа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5.2. Формирование информационного сборника «Бюджет для граждан»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5.3. Регулярное размещение на официальном сайте администрации Богородского муниципального округа Нижегородской области в информационно-телекоммуникационной сети «Интернет» информации о планировании и исполнении бюджета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5.4. Размещение и предоставление информации на едином портале бюджетной системы Российской Федерации, утвержденного приказом Министерства финансов Российской Федерации от 28 декабря 2016 г. № 243н.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341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 «</w:t>
            </w:r>
            <w:r>
              <w:rPr>
                <w:sz w:val="22"/>
                <w:szCs w:val="22"/>
              </w:rPr>
              <w:t>Обеспечение реализации муниципальной программы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Обеспечение деятельности Финансового управления администрации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Обеспечение реализации мероприятий муниципальной программы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13 621,79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59 311,32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</w:tbl>
    <w:p>
      <w:pPr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sectPr>
      <w:pgSz w:w="16838" w:h="11906" w:orient="landscape"/>
      <w:pgMar w:top="1134" w:right="678" w:bottom="568" w:left="1701" w:header="284" w:footer="284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Times New Roman CYR">
    <w:altName w:val="Times New Roman"/>
    <w:panose1 w:val="02020603050405020304"/>
    <w:charset w:val="CC"/>
    <w:family w:val="roman"/>
    <w:pitch w:val="default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right" w:y="1"/>
      <w:rPr>
        <w:rStyle w:val="14"/>
      </w:rPr>
    </w:pPr>
  </w:p>
  <w:p>
    <w:pPr>
      <w:pStyle w:val="2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2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  <w:lang/>
      </w:rPr>
      <w:t>5</w:t>
    </w:r>
    <w:r>
      <w:rPr>
        <w:rStyle w:val="14"/>
      </w:rPr>
      <w:fldChar w:fldCharType="end"/>
    </w:r>
  </w:p>
  <w:p>
    <w:pPr>
      <w:pStyle w:val="2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  <w:rPr>
        <w:sz w:val="16"/>
        <w:szCs w:val="16"/>
      </w:rPr>
    </w:pPr>
    <w:r>
      <w:rPr>
        <w:b/>
        <w:bCs/>
      </w:rPr>
      <w:object>
        <v:shape id="_x0000_i1025" o:spt="75" type="#_x0000_t75" style="height:54.2pt;width:50.15pt;" o:ole="t" fillcolor="#000011" filled="f" stroked="f" coordsize="21600,21600">
          <v:path/>
          <v:fill on="f" alignshape="1" focussize="0,0"/>
          <v:stroke on="f"/>
          <v:imagedata r:id="rId2" grayscale="t" bilevel="t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  <w:lang/>
      </w:rPr>
      <w:t>6</w:t>
    </w:r>
    <w:r>
      <w:rPr>
        <w:rStyle w:val="14"/>
      </w:rPr>
      <w:fldChar w:fldCharType="end"/>
    </w:r>
  </w:p>
  <w:p>
    <w:pPr>
      <w:pStyle w:val="2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36786"/>
    <w:multiLevelType w:val="multilevel"/>
    <w:tmpl w:val="29636786"/>
    <w:lvl w:ilvl="0" w:tentative="0">
      <w:start w:val="1"/>
      <w:numFmt w:val="decimal"/>
      <w:pStyle w:val="78"/>
      <w:lvlText w:val="%1.   "/>
      <w:lvlJc w:val="left"/>
      <w:pPr>
        <w:tabs>
          <w:tab w:val="left" w:pos="1571"/>
        </w:tabs>
        <w:ind w:firstLine="851"/>
      </w:pPr>
      <w:rPr>
        <w:rFonts w:cs="Times New Roman"/>
      </w:rPr>
    </w:lvl>
    <w:lvl w:ilvl="1" w:tentative="0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  <w:rPr>
        <w:rFonts w:cs="Times New Roman"/>
      </w:rPr>
    </w:lvl>
    <w:lvl w:ilvl="2" w:tentative="0">
      <w:start w:val="1"/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hint="default" w:ascii="Symbol" w:hAnsi="Symbol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>
    <w:nsid w:val="67503463"/>
    <w:multiLevelType w:val="multilevel"/>
    <w:tmpl w:val="67503463"/>
    <w:lvl w:ilvl="0" w:tentative="0">
      <w:start w:val="1"/>
      <w:numFmt w:val="decimal"/>
      <w:pStyle w:val="79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0"/>
  <w:defaultTabStop w:val="170"/>
  <w:autoHyphenation/>
  <w:hyphenationZone w:val="357"/>
  <w:doNotHyphenateCaps/>
  <w:drawingGridHorizontalSpacing w:val="120"/>
  <w:displayHorizontalDrawingGridEvery w:val="2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E"/>
    <w:rsid w:val="00000A83"/>
    <w:rsid w:val="00000B60"/>
    <w:rsid w:val="000050E1"/>
    <w:rsid w:val="00006145"/>
    <w:rsid w:val="00010F88"/>
    <w:rsid w:val="0001714E"/>
    <w:rsid w:val="00021969"/>
    <w:rsid w:val="00021C07"/>
    <w:rsid w:val="00022843"/>
    <w:rsid w:val="000250A8"/>
    <w:rsid w:val="00027A2C"/>
    <w:rsid w:val="00027F59"/>
    <w:rsid w:val="0003047C"/>
    <w:rsid w:val="000346E4"/>
    <w:rsid w:val="00041AD2"/>
    <w:rsid w:val="000432A2"/>
    <w:rsid w:val="0004466E"/>
    <w:rsid w:val="00044D5A"/>
    <w:rsid w:val="000462D6"/>
    <w:rsid w:val="00047364"/>
    <w:rsid w:val="00053045"/>
    <w:rsid w:val="00056453"/>
    <w:rsid w:val="000612AF"/>
    <w:rsid w:val="0006148E"/>
    <w:rsid w:val="000653E0"/>
    <w:rsid w:val="00066E0F"/>
    <w:rsid w:val="000709F7"/>
    <w:rsid w:val="00082F46"/>
    <w:rsid w:val="000848BF"/>
    <w:rsid w:val="00086096"/>
    <w:rsid w:val="000864DE"/>
    <w:rsid w:val="0009101F"/>
    <w:rsid w:val="00091522"/>
    <w:rsid w:val="00091920"/>
    <w:rsid w:val="00093408"/>
    <w:rsid w:val="00093DB2"/>
    <w:rsid w:val="00097778"/>
    <w:rsid w:val="000A0302"/>
    <w:rsid w:val="000A1550"/>
    <w:rsid w:val="000A1BFA"/>
    <w:rsid w:val="000A2781"/>
    <w:rsid w:val="000A467B"/>
    <w:rsid w:val="000A4B81"/>
    <w:rsid w:val="000A5F0B"/>
    <w:rsid w:val="000A68EE"/>
    <w:rsid w:val="000A74D4"/>
    <w:rsid w:val="000C182C"/>
    <w:rsid w:val="000C3D89"/>
    <w:rsid w:val="000C5C32"/>
    <w:rsid w:val="000C66F5"/>
    <w:rsid w:val="000C682D"/>
    <w:rsid w:val="000C7724"/>
    <w:rsid w:val="000C7DC6"/>
    <w:rsid w:val="000D02CA"/>
    <w:rsid w:val="000D25AD"/>
    <w:rsid w:val="000D3F8B"/>
    <w:rsid w:val="000D7706"/>
    <w:rsid w:val="000D7A9C"/>
    <w:rsid w:val="000E193D"/>
    <w:rsid w:val="000E2A88"/>
    <w:rsid w:val="000E3939"/>
    <w:rsid w:val="000E7934"/>
    <w:rsid w:val="000F2D3D"/>
    <w:rsid w:val="000F3094"/>
    <w:rsid w:val="000F3EC4"/>
    <w:rsid w:val="000F5C65"/>
    <w:rsid w:val="0010096D"/>
    <w:rsid w:val="00101949"/>
    <w:rsid w:val="00102190"/>
    <w:rsid w:val="00105243"/>
    <w:rsid w:val="00106202"/>
    <w:rsid w:val="0010695D"/>
    <w:rsid w:val="00110824"/>
    <w:rsid w:val="00111B08"/>
    <w:rsid w:val="0011343A"/>
    <w:rsid w:val="00121908"/>
    <w:rsid w:val="00121EF3"/>
    <w:rsid w:val="00122A5A"/>
    <w:rsid w:val="001254D2"/>
    <w:rsid w:val="00126463"/>
    <w:rsid w:val="00127FBD"/>
    <w:rsid w:val="001376EE"/>
    <w:rsid w:val="00137FD9"/>
    <w:rsid w:val="001405DF"/>
    <w:rsid w:val="00141C4C"/>
    <w:rsid w:val="001426CF"/>
    <w:rsid w:val="00142C86"/>
    <w:rsid w:val="001446C5"/>
    <w:rsid w:val="00146881"/>
    <w:rsid w:val="001468F8"/>
    <w:rsid w:val="00147891"/>
    <w:rsid w:val="00150F31"/>
    <w:rsid w:val="00151240"/>
    <w:rsid w:val="00155B4D"/>
    <w:rsid w:val="00156BBF"/>
    <w:rsid w:val="00162200"/>
    <w:rsid w:val="00166484"/>
    <w:rsid w:val="00167E1C"/>
    <w:rsid w:val="00170CDF"/>
    <w:rsid w:val="00172563"/>
    <w:rsid w:val="001743A6"/>
    <w:rsid w:val="00175A86"/>
    <w:rsid w:val="00176414"/>
    <w:rsid w:val="00176606"/>
    <w:rsid w:val="00177EFE"/>
    <w:rsid w:val="001804C0"/>
    <w:rsid w:val="001808E4"/>
    <w:rsid w:val="001809C7"/>
    <w:rsid w:val="00180F20"/>
    <w:rsid w:val="001812E6"/>
    <w:rsid w:val="0018362F"/>
    <w:rsid w:val="00183E70"/>
    <w:rsid w:val="00185907"/>
    <w:rsid w:val="00190D41"/>
    <w:rsid w:val="00191D85"/>
    <w:rsid w:val="001A0AA0"/>
    <w:rsid w:val="001A2B45"/>
    <w:rsid w:val="001A62A0"/>
    <w:rsid w:val="001B4D54"/>
    <w:rsid w:val="001C0E63"/>
    <w:rsid w:val="001C2AE8"/>
    <w:rsid w:val="001C3CE4"/>
    <w:rsid w:val="001C4F96"/>
    <w:rsid w:val="001C60D1"/>
    <w:rsid w:val="001C6655"/>
    <w:rsid w:val="001D0E18"/>
    <w:rsid w:val="001D4795"/>
    <w:rsid w:val="001D483B"/>
    <w:rsid w:val="001D6A4C"/>
    <w:rsid w:val="001E21D8"/>
    <w:rsid w:val="001E3BF7"/>
    <w:rsid w:val="001E4345"/>
    <w:rsid w:val="001E4CB7"/>
    <w:rsid w:val="001E655D"/>
    <w:rsid w:val="001E69E9"/>
    <w:rsid w:val="001F0E34"/>
    <w:rsid w:val="001F276F"/>
    <w:rsid w:val="001F4AAC"/>
    <w:rsid w:val="001F58AF"/>
    <w:rsid w:val="00200D5B"/>
    <w:rsid w:val="0021350E"/>
    <w:rsid w:val="00213609"/>
    <w:rsid w:val="00213CDC"/>
    <w:rsid w:val="0021623D"/>
    <w:rsid w:val="0021654E"/>
    <w:rsid w:val="0021675C"/>
    <w:rsid w:val="00217476"/>
    <w:rsid w:val="00220F17"/>
    <w:rsid w:val="002239F8"/>
    <w:rsid w:val="00224606"/>
    <w:rsid w:val="0022470F"/>
    <w:rsid w:val="00226510"/>
    <w:rsid w:val="0022799B"/>
    <w:rsid w:val="0023395C"/>
    <w:rsid w:val="002429FC"/>
    <w:rsid w:val="00242DF9"/>
    <w:rsid w:val="00251C26"/>
    <w:rsid w:val="00254D27"/>
    <w:rsid w:val="002554FA"/>
    <w:rsid w:val="002575E3"/>
    <w:rsid w:val="002617C5"/>
    <w:rsid w:val="00262708"/>
    <w:rsid w:val="0026370C"/>
    <w:rsid w:val="002656CC"/>
    <w:rsid w:val="00267058"/>
    <w:rsid w:val="0027317F"/>
    <w:rsid w:val="0027365C"/>
    <w:rsid w:val="00275748"/>
    <w:rsid w:val="0027580D"/>
    <w:rsid w:val="0027590C"/>
    <w:rsid w:val="00277E70"/>
    <w:rsid w:val="00280244"/>
    <w:rsid w:val="00280C92"/>
    <w:rsid w:val="0028251C"/>
    <w:rsid w:val="002857BA"/>
    <w:rsid w:val="0029142D"/>
    <w:rsid w:val="002936F1"/>
    <w:rsid w:val="002950F7"/>
    <w:rsid w:val="00296540"/>
    <w:rsid w:val="0029756B"/>
    <w:rsid w:val="002A58A0"/>
    <w:rsid w:val="002B04B2"/>
    <w:rsid w:val="002B187E"/>
    <w:rsid w:val="002B393A"/>
    <w:rsid w:val="002B5455"/>
    <w:rsid w:val="002B56AB"/>
    <w:rsid w:val="002C54B6"/>
    <w:rsid w:val="002C5ED9"/>
    <w:rsid w:val="002C6154"/>
    <w:rsid w:val="002C6624"/>
    <w:rsid w:val="002D2219"/>
    <w:rsid w:val="002D4878"/>
    <w:rsid w:val="002D7CE5"/>
    <w:rsid w:val="002E141D"/>
    <w:rsid w:val="002E4CAC"/>
    <w:rsid w:val="002F191E"/>
    <w:rsid w:val="002F2B3E"/>
    <w:rsid w:val="002F622A"/>
    <w:rsid w:val="00300332"/>
    <w:rsid w:val="003005FA"/>
    <w:rsid w:val="0030164F"/>
    <w:rsid w:val="0030584F"/>
    <w:rsid w:val="00305EB7"/>
    <w:rsid w:val="00314E51"/>
    <w:rsid w:val="0031712C"/>
    <w:rsid w:val="0032032B"/>
    <w:rsid w:val="003236E5"/>
    <w:rsid w:val="00325A6D"/>
    <w:rsid w:val="00331127"/>
    <w:rsid w:val="00332969"/>
    <w:rsid w:val="003333DE"/>
    <w:rsid w:val="003351B7"/>
    <w:rsid w:val="00335EF7"/>
    <w:rsid w:val="00341ABB"/>
    <w:rsid w:val="00341E63"/>
    <w:rsid w:val="00343922"/>
    <w:rsid w:val="0034405F"/>
    <w:rsid w:val="00345C0A"/>
    <w:rsid w:val="00347B86"/>
    <w:rsid w:val="00350B8C"/>
    <w:rsid w:val="003525D1"/>
    <w:rsid w:val="00360D8B"/>
    <w:rsid w:val="003754C3"/>
    <w:rsid w:val="00380A23"/>
    <w:rsid w:val="00381319"/>
    <w:rsid w:val="00382176"/>
    <w:rsid w:val="00382DF9"/>
    <w:rsid w:val="00385E63"/>
    <w:rsid w:val="00386C8A"/>
    <w:rsid w:val="00386FD9"/>
    <w:rsid w:val="003925DE"/>
    <w:rsid w:val="00392A68"/>
    <w:rsid w:val="003A0975"/>
    <w:rsid w:val="003B009A"/>
    <w:rsid w:val="003B02C9"/>
    <w:rsid w:val="003C085D"/>
    <w:rsid w:val="003C2631"/>
    <w:rsid w:val="003C50C1"/>
    <w:rsid w:val="003C5A4F"/>
    <w:rsid w:val="003C60D0"/>
    <w:rsid w:val="003C71C5"/>
    <w:rsid w:val="003C743D"/>
    <w:rsid w:val="003D2ADF"/>
    <w:rsid w:val="003E02EB"/>
    <w:rsid w:val="003E4919"/>
    <w:rsid w:val="003E7E00"/>
    <w:rsid w:val="00400BEB"/>
    <w:rsid w:val="004025CA"/>
    <w:rsid w:val="004026E4"/>
    <w:rsid w:val="00402ED9"/>
    <w:rsid w:val="00403F2D"/>
    <w:rsid w:val="0040502E"/>
    <w:rsid w:val="00405B5C"/>
    <w:rsid w:val="00405CE3"/>
    <w:rsid w:val="00415202"/>
    <w:rsid w:val="00415E42"/>
    <w:rsid w:val="00416000"/>
    <w:rsid w:val="004202DE"/>
    <w:rsid w:val="004214DB"/>
    <w:rsid w:val="00422D04"/>
    <w:rsid w:val="00430DA3"/>
    <w:rsid w:val="00434E84"/>
    <w:rsid w:val="00437EA3"/>
    <w:rsid w:val="004421EA"/>
    <w:rsid w:val="00445309"/>
    <w:rsid w:val="00445AA2"/>
    <w:rsid w:val="00452187"/>
    <w:rsid w:val="0045463B"/>
    <w:rsid w:val="00454724"/>
    <w:rsid w:val="00455AB3"/>
    <w:rsid w:val="004564D0"/>
    <w:rsid w:val="00461810"/>
    <w:rsid w:val="00464281"/>
    <w:rsid w:val="004678F9"/>
    <w:rsid w:val="00470019"/>
    <w:rsid w:val="00470A18"/>
    <w:rsid w:val="00472187"/>
    <w:rsid w:val="0047442C"/>
    <w:rsid w:val="00476E0E"/>
    <w:rsid w:val="00480A3D"/>
    <w:rsid w:val="00480D91"/>
    <w:rsid w:val="0048657B"/>
    <w:rsid w:val="00486F54"/>
    <w:rsid w:val="00487C86"/>
    <w:rsid w:val="00490339"/>
    <w:rsid w:val="004926B6"/>
    <w:rsid w:val="00492A7D"/>
    <w:rsid w:val="00493B82"/>
    <w:rsid w:val="00493F95"/>
    <w:rsid w:val="004A3395"/>
    <w:rsid w:val="004A4DF2"/>
    <w:rsid w:val="004B0694"/>
    <w:rsid w:val="004B1052"/>
    <w:rsid w:val="004B5CDD"/>
    <w:rsid w:val="004B71C0"/>
    <w:rsid w:val="004C042F"/>
    <w:rsid w:val="004C1FEF"/>
    <w:rsid w:val="004C253E"/>
    <w:rsid w:val="004C6FC9"/>
    <w:rsid w:val="004D2C48"/>
    <w:rsid w:val="004D7A8D"/>
    <w:rsid w:val="004E0F67"/>
    <w:rsid w:val="004E35B1"/>
    <w:rsid w:val="004E497E"/>
    <w:rsid w:val="004E7812"/>
    <w:rsid w:val="004F2910"/>
    <w:rsid w:val="004F2D77"/>
    <w:rsid w:val="004F3B63"/>
    <w:rsid w:val="004F3F52"/>
    <w:rsid w:val="004F5412"/>
    <w:rsid w:val="004F61D4"/>
    <w:rsid w:val="00504934"/>
    <w:rsid w:val="00504F27"/>
    <w:rsid w:val="00510410"/>
    <w:rsid w:val="00510F0C"/>
    <w:rsid w:val="00512239"/>
    <w:rsid w:val="00513FCE"/>
    <w:rsid w:val="00517391"/>
    <w:rsid w:val="00520B44"/>
    <w:rsid w:val="00521B94"/>
    <w:rsid w:val="005236B6"/>
    <w:rsid w:val="00523D0F"/>
    <w:rsid w:val="00526A68"/>
    <w:rsid w:val="005311FF"/>
    <w:rsid w:val="005337F7"/>
    <w:rsid w:val="00535673"/>
    <w:rsid w:val="005366C4"/>
    <w:rsid w:val="00537D69"/>
    <w:rsid w:val="005417C4"/>
    <w:rsid w:val="00541BA8"/>
    <w:rsid w:val="00547625"/>
    <w:rsid w:val="00551C96"/>
    <w:rsid w:val="0055365E"/>
    <w:rsid w:val="00554A0F"/>
    <w:rsid w:val="00554A2F"/>
    <w:rsid w:val="0055523A"/>
    <w:rsid w:val="00555291"/>
    <w:rsid w:val="00556064"/>
    <w:rsid w:val="005561F3"/>
    <w:rsid w:val="0056499D"/>
    <w:rsid w:val="00574BAD"/>
    <w:rsid w:val="00577353"/>
    <w:rsid w:val="00583583"/>
    <w:rsid w:val="00590FB4"/>
    <w:rsid w:val="0059382E"/>
    <w:rsid w:val="00593918"/>
    <w:rsid w:val="005944CC"/>
    <w:rsid w:val="00597C5F"/>
    <w:rsid w:val="00597C8D"/>
    <w:rsid w:val="005A4E62"/>
    <w:rsid w:val="005A7823"/>
    <w:rsid w:val="005B137B"/>
    <w:rsid w:val="005B24B2"/>
    <w:rsid w:val="005B413E"/>
    <w:rsid w:val="005B46EA"/>
    <w:rsid w:val="005B47CA"/>
    <w:rsid w:val="005B53D4"/>
    <w:rsid w:val="005B75BC"/>
    <w:rsid w:val="005C0CD2"/>
    <w:rsid w:val="005C1A2F"/>
    <w:rsid w:val="005C250C"/>
    <w:rsid w:val="005C2CF5"/>
    <w:rsid w:val="005C3C9E"/>
    <w:rsid w:val="005C54D3"/>
    <w:rsid w:val="005D313F"/>
    <w:rsid w:val="005D3F80"/>
    <w:rsid w:val="005D50FD"/>
    <w:rsid w:val="005D6532"/>
    <w:rsid w:val="005E7137"/>
    <w:rsid w:val="005F07B9"/>
    <w:rsid w:val="005F0ABF"/>
    <w:rsid w:val="005F1FAC"/>
    <w:rsid w:val="005F25EE"/>
    <w:rsid w:val="005F36ED"/>
    <w:rsid w:val="005F608B"/>
    <w:rsid w:val="005F778A"/>
    <w:rsid w:val="005F7B54"/>
    <w:rsid w:val="00600971"/>
    <w:rsid w:val="006021AE"/>
    <w:rsid w:val="006053FA"/>
    <w:rsid w:val="00606FC4"/>
    <w:rsid w:val="006218EE"/>
    <w:rsid w:val="006223FD"/>
    <w:rsid w:val="006248B0"/>
    <w:rsid w:val="0062541F"/>
    <w:rsid w:val="00625DDC"/>
    <w:rsid w:val="00626C92"/>
    <w:rsid w:val="00627E4A"/>
    <w:rsid w:val="00632FC3"/>
    <w:rsid w:val="00635125"/>
    <w:rsid w:val="00636047"/>
    <w:rsid w:val="00637FEA"/>
    <w:rsid w:val="00642EF0"/>
    <w:rsid w:val="006431E9"/>
    <w:rsid w:val="00646237"/>
    <w:rsid w:val="0064685C"/>
    <w:rsid w:val="006471F9"/>
    <w:rsid w:val="00651C4E"/>
    <w:rsid w:val="00652BE1"/>
    <w:rsid w:val="00654935"/>
    <w:rsid w:val="00655447"/>
    <w:rsid w:val="00655DF6"/>
    <w:rsid w:val="0066127A"/>
    <w:rsid w:val="00663C0B"/>
    <w:rsid w:val="00665DEF"/>
    <w:rsid w:val="006670B3"/>
    <w:rsid w:val="00671FFD"/>
    <w:rsid w:val="00681DEF"/>
    <w:rsid w:val="006820C4"/>
    <w:rsid w:val="00684F99"/>
    <w:rsid w:val="00685162"/>
    <w:rsid w:val="00685745"/>
    <w:rsid w:val="00686B9A"/>
    <w:rsid w:val="00690762"/>
    <w:rsid w:val="006921A3"/>
    <w:rsid w:val="00693965"/>
    <w:rsid w:val="00696F8C"/>
    <w:rsid w:val="0069755D"/>
    <w:rsid w:val="00697C90"/>
    <w:rsid w:val="006A2D87"/>
    <w:rsid w:val="006A2E74"/>
    <w:rsid w:val="006A4750"/>
    <w:rsid w:val="006A658C"/>
    <w:rsid w:val="006A6711"/>
    <w:rsid w:val="006B180C"/>
    <w:rsid w:val="006B1BA5"/>
    <w:rsid w:val="006C003C"/>
    <w:rsid w:val="006C0640"/>
    <w:rsid w:val="006C47F3"/>
    <w:rsid w:val="006C65EA"/>
    <w:rsid w:val="006D05D8"/>
    <w:rsid w:val="006D09AD"/>
    <w:rsid w:val="006D3F10"/>
    <w:rsid w:val="006D4113"/>
    <w:rsid w:val="006D7568"/>
    <w:rsid w:val="006E38F5"/>
    <w:rsid w:val="006E4C6C"/>
    <w:rsid w:val="006E6D94"/>
    <w:rsid w:val="006E7152"/>
    <w:rsid w:val="006F1168"/>
    <w:rsid w:val="006F248E"/>
    <w:rsid w:val="006F61D2"/>
    <w:rsid w:val="00700626"/>
    <w:rsid w:val="00703C32"/>
    <w:rsid w:val="00704E8D"/>
    <w:rsid w:val="00711716"/>
    <w:rsid w:val="00712BD4"/>
    <w:rsid w:val="00713470"/>
    <w:rsid w:val="00713B6E"/>
    <w:rsid w:val="00714AD4"/>
    <w:rsid w:val="00716A8F"/>
    <w:rsid w:val="00724DBF"/>
    <w:rsid w:val="00724E52"/>
    <w:rsid w:val="0072511C"/>
    <w:rsid w:val="00725C7E"/>
    <w:rsid w:val="00725D2E"/>
    <w:rsid w:val="00725D59"/>
    <w:rsid w:val="0072605C"/>
    <w:rsid w:val="00730894"/>
    <w:rsid w:val="007348E7"/>
    <w:rsid w:val="007355F2"/>
    <w:rsid w:val="00735654"/>
    <w:rsid w:val="00735817"/>
    <w:rsid w:val="0074060A"/>
    <w:rsid w:val="007425A6"/>
    <w:rsid w:val="0074263C"/>
    <w:rsid w:val="00742C4F"/>
    <w:rsid w:val="00744881"/>
    <w:rsid w:val="00745EC0"/>
    <w:rsid w:val="0074678A"/>
    <w:rsid w:val="00746987"/>
    <w:rsid w:val="00750243"/>
    <w:rsid w:val="007506A0"/>
    <w:rsid w:val="00750A49"/>
    <w:rsid w:val="007524C4"/>
    <w:rsid w:val="00753BF0"/>
    <w:rsid w:val="0075598E"/>
    <w:rsid w:val="007563B2"/>
    <w:rsid w:val="00756DA9"/>
    <w:rsid w:val="00763F73"/>
    <w:rsid w:val="00764045"/>
    <w:rsid w:val="00764065"/>
    <w:rsid w:val="00765D54"/>
    <w:rsid w:val="00767774"/>
    <w:rsid w:val="007722F9"/>
    <w:rsid w:val="00775A01"/>
    <w:rsid w:val="00775FAC"/>
    <w:rsid w:val="00776D56"/>
    <w:rsid w:val="00780F57"/>
    <w:rsid w:val="00781642"/>
    <w:rsid w:val="00782406"/>
    <w:rsid w:val="0078376B"/>
    <w:rsid w:val="007850A5"/>
    <w:rsid w:val="00787EDB"/>
    <w:rsid w:val="00791965"/>
    <w:rsid w:val="00794130"/>
    <w:rsid w:val="00796673"/>
    <w:rsid w:val="007966AA"/>
    <w:rsid w:val="007A3C00"/>
    <w:rsid w:val="007A4485"/>
    <w:rsid w:val="007A56C5"/>
    <w:rsid w:val="007A720B"/>
    <w:rsid w:val="007A7C1E"/>
    <w:rsid w:val="007A7DD1"/>
    <w:rsid w:val="007B275F"/>
    <w:rsid w:val="007B507C"/>
    <w:rsid w:val="007B5C07"/>
    <w:rsid w:val="007B79AD"/>
    <w:rsid w:val="007C0CE6"/>
    <w:rsid w:val="007C1615"/>
    <w:rsid w:val="007C1B0B"/>
    <w:rsid w:val="007C3555"/>
    <w:rsid w:val="007D1809"/>
    <w:rsid w:val="007D215F"/>
    <w:rsid w:val="007D328A"/>
    <w:rsid w:val="007D4F46"/>
    <w:rsid w:val="007D5111"/>
    <w:rsid w:val="007D6D9B"/>
    <w:rsid w:val="007E0A37"/>
    <w:rsid w:val="007E48BC"/>
    <w:rsid w:val="007E4CDB"/>
    <w:rsid w:val="007E54B9"/>
    <w:rsid w:val="007E598B"/>
    <w:rsid w:val="007E5B34"/>
    <w:rsid w:val="007E64AD"/>
    <w:rsid w:val="007E6561"/>
    <w:rsid w:val="007F074F"/>
    <w:rsid w:val="007F08DA"/>
    <w:rsid w:val="007F5494"/>
    <w:rsid w:val="007F5F9C"/>
    <w:rsid w:val="008020C6"/>
    <w:rsid w:val="0080407E"/>
    <w:rsid w:val="008044F2"/>
    <w:rsid w:val="00804DC3"/>
    <w:rsid w:val="0081768A"/>
    <w:rsid w:val="00817D0D"/>
    <w:rsid w:val="008220CB"/>
    <w:rsid w:val="00822B4C"/>
    <w:rsid w:val="00823D34"/>
    <w:rsid w:val="0082550D"/>
    <w:rsid w:val="00832804"/>
    <w:rsid w:val="00832D28"/>
    <w:rsid w:val="00833DFA"/>
    <w:rsid w:val="0083482C"/>
    <w:rsid w:val="008374A7"/>
    <w:rsid w:val="00841638"/>
    <w:rsid w:val="00845EE7"/>
    <w:rsid w:val="00850A90"/>
    <w:rsid w:val="00851A5C"/>
    <w:rsid w:val="0085389F"/>
    <w:rsid w:val="00853C7B"/>
    <w:rsid w:val="00853C8B"/>
    <w:rsid w:val="00854116"/>
    <w:rsid w:val="0085427B"/>
    <w:rsid w:val="00855C69"/>
    <w:rsid w:val="00857BC7"/>
    <w:rsid w:val="0086143D"/>
    <w:rsid w:val="00862AC5"/>
    <w:rsid w:val="00862D8A"/>
    <w:rsid w:val="008654ED"/>
    <w:rsid w:val="0086555D"/>
    <w:rsid w:val="008659D1"/>
    <w:rsid w:val="008669FF"/>
    <w:rsid w:val="00882D6F"/>
    <w:rsid w:val="00885357"/>
    <w:rsid w:val="00887E44"/>
    <w:rsid w:val="008913D2"/>
    <w:rsid w:val="00891E37"/>
    <w:rsid w:val="008938FA"/>
    <w:rsid w:val="00894B0C"/>
    <w:rsid w:val="00894E90"/>
    <w:rsid w:val="00896AE6"/>
    <w:rsid w:val="008A114B"/>
    <w:rsid w:val="008A2938"/>
    <w:rsid w:val="008A3E56"/>
    <w:rsid w:val="008A7CB3"/>
    <w:rsid w:val="008A7E3B"/>
    <w:rsid w:val="008B1E6E"/>
    <w:rsid w:val="008B3580"/>
    <w:rsid w:val="008B4030"/>
    <w:rsid w:val="008B5501"/>
    <w:rsid w:val="008B5581"/>
    <w:rsid w:val="008B65F9"/>
    <w:rsid w:val="008C373A"/>
    <w:rsid w:val="008C3DBC"/>
    <w:rsid w:val="008C5879"/>
    <w:rsid w:val="008C5C3B"/>
    <w:rsid w:val="008C73E2"/>
    <w:rsid w:val="008C797A"/>
    <w:rsid w:val="008C7B2A"/>
    <w:rsid w:val="008C7E78"/>
    <w:rsid w:val="008D70A9"/>
    <w:rsid w:val="008D76D5"/>
    <w:rsid w:val="008E086C"/>
    <w:rsid w:val="008E102F"/>
    <w:rsid w:val="008E3BFE"/>
    <w:rsid w:val="008E423C"/>
    <w:rsid w:val="008E4BF4"/>
    <w:rsid w:val="008E7260"/>
    <w:rsid w:val="008F55BF"/>
    <w:rsid w:val="008F57D4"/>
    <w:rsid w:val="008F78F2"/>
    <w:rsid w:val="0090231B"/>
    <w:rsid w:val="009034E7"/>
    <w:rsid w:val="00904010"/>
    <w:rsid w:val="0090414A"/>
    <w:rsid w:val="00910730"/>
    <w:rsid w:val="00914800"/>
    <w:rsid w:val="0092069C"/>
    <w:rsid w:val="00921A3F"/>
    <w:rsid w:val="00923E7A"/>
    <w:rsid w:val="00925A30"/>
    <w:rsid w:val="009303C2"/>
    <w:rsid w:val="00931379"/>
    <w:rsid w:val="00931D45"/>
    <w:rsid w:val="00931F22"/>
    <w:rsid w:val="0093307C"/>
    <w:rsid w:val="00933098"/>
    <w:rsid w:val="00933F9B"/>
    <w:rsid w:val="009379D0"/>
    <w:rsid w:val="0094143F"/>
    <w:rsid w:val="00943532"/>
    <w:rsid w:val="0094631E"/>
    <w:rsid w:val="00946A2F"/>
    <w:rsid w:val="009505E6"/>
    <w:rsid w:val="00953B9A"/>
    <w:rsid w:val="00961431"/>
    <w:rsid w:val="009629BF"/>
    <w:rsid w:val="009659E8"/>
    <w:rsid w:val="00971791"/>
    <w:rsid w:val="00971C4A"/>
    <w:rsid w:val="00971EB4"/>
    <w:rsid w:val="00973977"/>
    <w:rsid w:val="0098189B"/>
    <w:rsid w:val="009841F9"/>
    <w:rsid w:val="0098469B"/>
    <w:rsid w:val="00984C08"/>
    <w:rsid w:val="009862AA"/>
    <w:rsid w:val="00993A58"/>
    <w:rsid w:val="00994AA4"/>
    <w:rsid w:val="00995BA3"/>
    <w:rsid w:val="00997359"/>
    <w:rsid w:val="009A04B8"/>
    <w:rsid w:val="009A0C69"/>
    <w:rsid w:val="009A1447"/>
    <w:rsid w:val="009A1EE3"/>
    <w:rsid w:val="009A4200"/>
    <w:rsid w:val="009A65F0"/>
    <w:rsid w:val="009A783A"/>
    <w:rsid w:val="009B23A9"/>
    <w:rsid w:val="009C0631"/>
    <w:rsid w:val="009C5BEE"/>
    <w:rsid w:val="009D1210"/>
    <w:rsid w:val="009D1B4A"/>
    <w:rsid w:val="009D4CC4"/>
    <w:rsid w:val="009D59BB"/>
    <w:rsid w:val="009E1AA6"/>
    <w:rsid w:val="009E2AAC"/>
    <w:rsid w:val="009E3521"/>
    <w:rsid w:val="009E4DD8"/>
    <w:rsid w:val="009E621C"/>
    <w:rsid w:val="009E7C3C"/>
    <w:rsid w:val="009F271E"/>
    <w:rsid w:val="00A005D9"/>
    <w:rsid w:val="00A02603"/>
    <w:rsid w:val="00A03263"/>
    <w:rsid w:val="00A04C00"/>
    <w:rsid w:val="00A07092"/>
    <w:rsid w:val="00A07647"/>
    <w:rsid w:val="00A1110B"/>
    <w:rsid w:val="00A13C8A"/>
    <w:rsid w:val="00A14E08"/>
    <w:rsid w:val="00A172EC"/>
    <w:rsid w:val="00A1734A"/>
    <w:rsid w:val="00A21A66"/>
    <w:rsid w:val="00A24033"/>
    <w:rsid w:val="00A24FA9"/>
    <w:rsid w:val="00A25AFC"/>
    <w:rsid w:val="00A26129"/>
    <w:rsid w:val="00A26A45"/>
    <w:rsid w:val="00A307CE"/>
    <w:rsid w:val="00A3162A"/>
    <w:rsid w:val="00A33A1B"/>
    <w:rsid w:val="00A3673D"/>
    <w:rsid w:val="00A373D1"/>
    <w:rsid w:val="00A43CCF"/>
    <w:rsid w:val="00A44603"/>
    <w:rsid w:val="00A45B7D"/>
    <w:rsid w:val="00A4627D"/>
    <w:rsid w:val="00A479E6"/>
    <w:rsid w:val="00A55CB2"/>
    <w:rsid w:val="00A56BFD"/>
    <w:rsid w:val="00A640B5"/>
    <w:rsid w:val="00A64DCF"/>
    <w:rsid w:val="00A65D59"/>
    <w:rsid w:val="00A82B7A"/>
    <w:rsid w:val="00A86920"/>
    <w:rsid w:val="00A86FA6"/>
    <w:rsid w:val="00A92367"/>
    <w:rsid w:val="00A924E8"/>
    <w:rsid w:val="00A925CD"/>
    <w:rsid w:val="00A92D9B"/>
    <w:rsid w:val="00A975A8"/>
    <w:rsid w:val="00AA2180"/>
    <w:rsid w:val="00AA4E9A"/>
    <w:rsid w:val="00AA7A3B"/>
    <w:rsid w:val="00AB50E7"/>
    <w:rsid w:val="00AB7A0D"/>
    <w:rsid w:val="00AB7BBC"/>
    <w:rsid w:val="00AB7FA8"/>
    <w:rsid w:val="00AC1550"/>
    <w:rsid w:val="00AC4007"/>
    <w:rsid w:val="00AC4FD2"/>
    <w:rsid w:val="00AD04B0"/>
    <w:rsid w:val="00AD06F4"/>
    <w:rsid w:val="00AD1773"/>
    <w:rsid w:val="00AD2D71"/>
    <w:rsid w:val="00AD45BA"/>
    <w:rsid w:val="00AD4E7B"/>
    <w:rsid w:val="00AD5BCC"/>
    <w:rsid w:val="00AD6EB9"/>
    <w:rsid w:val="00AD7CF1"/>
    <w:rsid w:val="00AE0BB0"/>
    <w:rsid w:val="00AE1DFF"/>
    <w:rsid w:val="00AE3B9F"/>
    <w:rsid w:val="00AE3EA5"/>
    <w:rsid w:val="00AE5B32"/>
    <w:rsid w:val="00AE6612"/>
    <w:rsid w:val="00AF03EB"/>
    <w:rsid w:val="00AF0D57"/>
    <w:rsid w:val="00AF37AA"/>
    <w:rsid w:val="00AF3E81"/>
    <w:rsid w:val="00AF3FB0"/>
    <w:rsid w:val="00AF445B"/>
    <w:rsid w:val="00B00CEC"/>
    <w:rsid w:val="00B01792"/>
    <w:rsid w:val="00B037EE"/>
    <w:rsid w:val="00B03938"/>
    <w:rsid w:val="00B04304"/>
    <w:rsid w:val="00B04BEF"/>
    <w:rsid w:val="00B05B6F"/>
    <w:rsid w:val="00B06281"/>
    <w:rsid w:val="00B07416"/>
    <w:rsid w:val="00B10D29"/>
    <w:rsid w:val="00B136A9"/>
    <w:rsid w:val="00B155AC"/>
    <w:rsid w:val="00B15CCC"/>
    <w:rsid w:val="00B20427"/>
    <w:rsid w:val="00B23BC6"/>
    <w:rsid w:val="00B25022"/>
    <w:rsid w:val="00B2592D"/>
    <w:rsid w:val="00B26D6B"/>
    <w:rsid w:val="00B303CB"/>
    <w:rsid w:val="00B31BA9"/>
    <w:rsid w:val="00B36705"/>
    <w:rsid w:val="00B3736F"/>
    <w:rsid w:val="00B37A54"/>
    <w:rsid w:val="00B37E45"/>
    <w:rsid w:val="00B42D00"/>
    <w:rsid w:val="00B436F7"/>
    <w:rsid w:val="00B44D07"/>
    <w:rsid w:val="00B451C5"/>
    <w:rsid w:val="00B469E1"/>
    <w:rsid w:val="00B608F3"/>
    <w:rsid w:val="00B61FDE"/>
    <w:rsid w:val="00B648A9"/>
    <w:rsid w:val="00B64D64"/>
    <w:rsid w:val="00B64F38"/>
    <w:rsid w:val="00B66037"/>
    <w:rsid w:val="00B67533"/>
    <w:rsid w:val="00B705BF"/>
    <w:rsid w:val="00B72591"/>
    <w:rsid w:val="00B74F1C"/>
    <w:rsid w:val="00B76796"/>
    <w:rsid w:val="00B92BCC"/>
    <w:rsid w:val="00B94F8F"/>
    <w:rsid w:val="00B96B3F"/>
    <w:rsid w:val="00B96BFA"/>
    <w:rsid w:val="00BA1050"/>
    <w:rsid w:val="00BA3E62"/>
    <w:rsid w:val="00BA493F"/>
    <w:rsid w:val="00BA65C5"/>
    <w:rsid w:val="00BA7C26"/>
    <w:rsid w:val="00BB1AA0"/>
    <w:rsid w:val="00BB4A97"/>
    <w:rsid w:val="00BB4BB5"/>
    <w:rsid w:val="00BB5CED"/>
    <w:rsid w:val="00BB6D98"/>
    <w:rsid w:val="00BB767C"/>
    <w:rsid w:val="00BB7A8C"/>
    <w:rsid w:val="00BC0EDC"/>
    <w:rsid w:val="00BC255A"/>
    <w:rsid w:val="00BC493E"/>
    <w:rsid w:val="00BD0B63"/>
    <w:rsid w:val="00BD54EF"/>
    <w:rsid w:val="00BE1987"/>
    <w:rsid w:val="00BE32E5"/>
    <w:rsid w:val="00BE6BA7"/>
    <w:rsid w:val="00BE6EDF"/>
    <w:rsid w:val="00BF03DA"/>
    <w:rsid w:val="00BF1738"/>
    <w:rsid w:val="00BF490B"/>
    <w:rsid w:val="00BF5AC8"/>
    <w:rsid w:val="00BF6038"/>
    <w:rsid w:val="00BF73E1"/>
    <w:rsid w:val="00C0058E"/>
    <w:rsid w:val="00C05ED5"/>
    <w:rsid w:val="00C0730C"/>
    <w:rsid w:val="00C127FD"/>
    <w:rsid w:val="00C13B2D"/>
    <w:rsid w:val="00C14FFA"/>
    <w:rsid w:val="00C1506C"/>
    <w:rsid w:val="00C17DB6"/>
    <w:rsid w:val="00C25402"/>
    <w:rsid w:val="00C266CD"/>
    <w:rsid w:val="00C31E6E"/>
    <w:rsid w:val="00C36993"/>
    <w:rsid w:val="00C36DA7"/>
    <w:rsid w:val="00C372C9"/>
    <w:rsid w:val="00C43FFA"/>
    <w:rsid w:val="00C471F4"/>
    <w:rsid w:val="00C47439"/>
    <w:rsid w:val="00C54812"/>
    <w:rsid w:val="00C553BA"/>
    <w:rsid w:val="00C602B8"/>
    <w:rsid w:val="00C60489"/>
    <w:rsid w:val="00C616E2"/>
    <w:rsid w:val="00C61BCD"/>
    <w:rsid w:val="00C625FB"/>
    <w:rsid w:val="00C707B9"/>
    <w:rsid w:val="00C71B25"/>
    <w:rsid w:val="00C725D9"/>
    <w:rsid w:val="00C734C9"/>
    <w:rsid w:val="00C736A2"/>
    <w:rsid w:val="00C7391C"/>
    <w:rsid w:val="00C756CA"/>
    <w:rsid w:val="00C82D40"/>
    <w:rsid w:val="00C83AEF"/>
    <w:rsid w:val="00C84A54"/>
    <w:rsid w:val="00C85FF0"/>
    <w:rsid w:val="00C86189"/>
    <w:rsid w:val="00C9566E"/>
    <w:rsid w:val="00CA01F2"/>
    <w:rsid w:val="00CA3910"/>
    <w:rsid w:val="00CA4508"/>
    <w:rsid w:val="00CA4A5F"/>
    <w:rsid w:val="00CA78D6"/>
    <w:rsid w:val="00CB06ED"/>
    <w:rsid w:val="00CB1EBC"/>
    <w:rsid w:val="00CB1F99"/>
    <w:rsid w:val="00CB2E59"/>
    <w:rsid w:val="00CB542E"/>
    <w:rsid w:val="00CB59E5"/>
    <w:rsid w:val="00CC03AF"/>
    <w:rsid w:val="00CC0DA3"/>
    <w:rsid w:val="00CC1363"/>
    <w:rsid w:val="00CC37BD"/>
    <w:rsid w:val="00CC3A20"/>
    <w:rsid w:val="00CC45AF"/>
    <w:rsid w:val="00CC6DA5"/>
    <w:rsid w:val="00CC780C"/>
    <w:rsid w:val="00CD083B"/>
    <w:rsid w:val="00CD23C9"/>
    <w:rsid w:val="00CD2BA9"/>
    <w:rsid w:val="00CD3D9B"/>
    <w:rsid w:val="00CD3FD1"/>
    <w:rsid w:val="00CD584D"/>
    <w:rsid w:val="00CD587D"/>
    <w:rsid w:val="00CD5955"/>
    <w:rsid w:val="00CD796A"/>
    <w:rsid w:val="00CF0532"/>
    <w:rsid w:val="00CF0FBC"/>
    <w:rsid w:val="00CF3587"/>
    <w:rsid w:val="00CF5A8F"/>
    <w:rsid w:val="00D07936"/>
    <w:rsid w:val="00D11465"/>
    <w:rsid w:val="00D123D5"/>
    <w:rsid w:val="00D13523"/>
    <w:rsid w:val="00D145E0"/>
    <w:rsid w:val="00D152C1"/>
    <w:rsid w:val="00D1646C"/>
    <w:rsid w:val="00D177AE"/>
    <w:rsid w:val="00D204FD"/>
    <w:rsid w:val="00D20CE6"/>
    <w:rsid w:val="00D21495"/>
    <w:rsid w:val="00D22D16"/>
    <w:rsid w:val="00D25679"/>
    <w:rsid w:val="00D27F84"/>
    <w:rsid w:val="00D319E9"/>
    <w:rsid w:val="00D3258E"/>
    <w:rsid w:val="00D37541"/>
    <w:rsid w:val="00D37D4F"/>
    <w:rsid w:val="00D40EB7"/>
    <w:rsid w:val="00D41D8F"/>
    <w:rsid w:val="00D43687"/>
    <w:rsid w:val="00D4475E"/>
    <w:rsid w:val="00D46280"/>
    <w:rsid w:val="00D47B54"/>
    <w:rsid w:val="00D5140A"/>
    <w:rsid w:val="00D5487D"/>
    <w:rsid w:val="00D55B57"/>
    <w:rsid w:val="00D55EA4"/>
    <w:rsid w:val="00D565F2"/>
    <w:rsid w:val="00D60858"/>
    <w:rsid w:val="00D6127A"/>
    <w:rsid w:val="00D63700"/>
    <w:rsid w:val="00D64073"/>
    <w:rsid w:val="00D66A4E"/>
    <w:rsid w:val="00D66C70"/>
    <w:rsid w:val="00D74FF4"/>
    <w:rsid w:val="00D75D0F"/>
    <w:rsid w:val="00D77AF9"/>
    <w:rsid w:val="00D82402"/>
    <w:rsid w:val="00D84A8E"/>
    <w:rsid w:val="00D85D4A"/>
    <w:rsid w:val="00D943D2"/>
    <w:rsid w:val="00D945A6"/>
    <w:rsid w:val="00DA0D7D"/>
    <w:rsid w:val="00DA4448"/>
    <w:rsid w:val="00DA46B0"/>
    <w:rsid w:val="00DA48E2"/>
    <w:rsid w:val="00DA63E7"/>
    <w:rsid w:val="00DA7D0A"/>
    <w:rsid w:val="00DA7EA9"/>
    <w:rsid w:val="00DB31BD"/>
    <w:rsid w:val="00DB433F"/>
    <w:rsid w:val="00DB6514"/>
    <w:rsid w:val="00DC3A33"/>
    <w:rsid w:val="00DD311F"/>
    <w:rsid w:val="00DD3905"/>
    <w:rsid w:val="00DD4384"/>
    <w:rsid w:val="00DD740B"/>
    <w:rsid w:val="00DE14D9"/>
    <w:rsid w:val="00DE15A7"/>
    <w:rsid w:val="00DE3961"/>
    <w:rsid w:val="00DE44CB"/>
    <w:rsid w:val="00DE6F4F"/>
    <w:rsid w:val="00DF1D75"/>
    <w:rsid w:val="00DF2FFC"/>
    <w:rsid w:val="00DF3260"/>
    <w:rsid w:val="00DF368E"/>
    <w:rsid w:val="00DF41A5"/>
    <w:rsid w:val="00DF59E3"/>
    <w:rsid w:val="00DF68DD"/>
    <w:rsid w:val="00E00453"/>
    <w:rsid w:val="00E0232D"/>
    <w:rsid w:val="00E02DAA"/>
    <w:rsid w:val="00E061F3"/>
    <w:rsid w:val="00E06A15"/>
    <w:rsid w:val="00E06D21"/>
    <w:rsid w:val="00E108AD"/>
    <w:rsid w:val="00E11DAC"/>
    <w:rsid w:val="00E134A3"/>
    <w:rsid w:val="00E14382"/>
    <w:rsid w:val="00E1512E"/>
    <w:rsid w:val="00E15AF1"/>
    <w:rsid w:val="00E2163D"/>
    <w:rsid w:val="00E21B95"/>
    <w:rsid w:val="00E26983"/>
    <w:rsid w:val="00E34CD7"/>
    <w:rsid w:val="00E44D78"/>
    <w:rsid w:val="00E46055"/>
    <w:rsid w:val="00E46196"/>
    <w:rsid w:val="00E527C4"/>
    <w:rsid w:val="00E623AA"/>
    <w:rsid w:val="00E65B0C"/>
    <w:rsid w:val="00E67D57"/>
    <w:rsid w:val="00E723D9"/>
    <w:rsid w:val="00E72D5D"/>
    <w:rsid w:val="00E740E1"/>
    <w:rsid w:val="00E746B8"/>
    <w:rsid w:val="00E761B3"/>
    <w:rsid w:val="00E76AE7"/>
    <w:rsid w:val="00E813E5"/>
    <w:rsid w:val="00E82EDD"/>
    <w:rsid w:val="00E8549C"/>
    <w:rsid w:val="00E860D8"/>
    <w:rsid w:val="00E86A4F"/>
    <w:rsid w:val="00E92AB2"/>
    <w:rsid w:val="00E94652"/>
    <w:rsid w:val="00E96462"/>
    <w:rsid w:val="00E9711F"/>
    <w:rsid w:val="00EA4D80"/>
    <w:rsid w:val="00EB3CCC"/>
    <w:rsid w:val="00EC32F0"/>
    <w:rsid w:val="00EC4DAC"/>
    <w:rsid w:val="00EC58EB"/>
    <w:rsid w:val="00EC5E21"/>
    <w:rsid w:val="00EC74AB"/>
    <w:rsid w:val="00EC74BB"/>
    <w:rsid w:val="00ED049C"/>
    <w:rsid w:val="00ED4F1E"/>
    <w:rsid w:val="00ED5897"/>
    <w:rsid w:val="00ED6884"/>
    <w:rsid w:val="00ED7B5C"/>
    <w:rsid w:val="00EE67AE"/>
    <w:rsid w:val="00EE724C"/>
    <w:rsid w:val="00EF1554"/>
    <w:rsid w:val="00EF25D5"/>
    <w:rsid w:val="00F000F0"/>
    <w:rsid w:val="00F00BB2"/>
    <w:rsid w:val="00F147CA"/>
    <w:rsid w:val="00F205BF"/>
    <w:rsid w:val="00F227DA"/>
    <w:rsid w:val="00F2364D"/>
    <w:rsid w:val="00F24ADE"/>
    <w:rsid w:val="00F258DD"/>
    <w:rsid w:val="00F31B25"/>
    <w:rsid w:val="00F31EE8"/>
    <w:rsid w:val="00F327AC"/>
    <w:rsid w:val="00F33E0B"/>
    <w:rsid w:val="00F33E5A"/>
    <w:rsid w:val="00F35BD4"/>
    <w:rsid w:val="00F40BC0"/>
    <w:rsid w:val="00F40EDB"/>
    <w:rsid w:val="00F412C5"/>
    <w:rsid w:val="00F41956"/>
    <w:rsid w:val="00F41E27"/>
    <w:rsid w:val="00F42D60"/>
    <w:rsid w:val="00F4364D"/>
    <w:rsid w:val="00F55859"/>
    <w:rsid w:val="00F62A98"/>
    <w:rsid w:val="00F709DB"/>
    <w:rsid w:val="00F72608"/>
    <w:rsid w:val="00F74687"/>
    <w:rsid w:val="00F7628B"/>
    <w:rsid w:val="00F77A06"/>
    <w:rsid w:val="00F80983"/>
    <w:rsid w:val="00F83193"/>
    <w:rsid w:val="00F83ECB"/>
    <w:rsid w:val="00F86E46"/>
    <w:rsid w:val="00F90ACA"/>
    <w:rsid w:val="00F90DB2"/>
    <w:rsid w:val="00F90E35"/>
    <w:rsid w:val="00F93900"/>
    <w:rsid w:val="00F9609A"/>
    <w:rsid w:val="00FA33CA"/>
    <w:rsid w:val="00FA7866"/>
    <w:rsid w:val="00FB2B57"/>
    <w:rsid w:val="00FB348D"/>
    <w:rsid w:val="00FB627B"/>
    <w:rsid w:val="00FC096C"/>
    <w:rsid w:val="00FC0BC4"/>
    <w:rsid w:val="00FC18BC"/>
    <w:rsid w:val="00FC1A2E"/>
    <w:rsid w:val="00FC5A1E"/>
    <w:rsid w:val="00FC60D0"/>
    <w:rsid w:val="00FC6109"/>
    <w:rsid w:val="00FC712B"/>
    <w:rsid w:val="00FC74DE"/>
    <w:rsid w:val="00FD1BA1"/>
    <w:rsid w:val="00FD69F5"/>
    <w:rsid w:val="00FD7B90"/>
    <w:rsid w:val="00FE3A0D"/>
    <w:rsid w:val="00FE4B46"/>
    <w:rsid w:val="00FE70E6"/>
    <w:rsid w:val="00FF0004"/>
    <w:rsid w:val="00FF20CD"/>
    <w:rsid w:val="00FF71DD"/>
    <w:rsid w:val="00FF7ED4"/>
    <w:rsid w:val="62A65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1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2"/>
    <w:basedOn w:val="1"/>
    <w:next w:val="1"/>
    <w:link w:val="49"/>
    <w:qFormat/>
    <w:uiPriority w:val="0"/>
    <w:pPr>
      <w:keepNext/>
      <w:autoSpaceDE/>
      <w:autoSpaceDN/>
      <w:jc w:val="center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link w:val="50"/>
    <w:qFormat/>
    <w:uiPriority w:val="0"/>
    <w:pPr>
      <w:keepNext/>
      <w:autoSpaceDE/>
      <w:autoSpaceDN/>
      <w:ind w:firstLine="567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51"/>
    <w:qFormat/>
    <w:uiPriority w:val="0"/>
    <w:pPr>
      <w:keepNext/>
      <w:autoSpaceDE/>
      <w:autoSpaceDN/>
      <w:jc w:val="center"/>
      <w:outlineLvl w:val="3"/>
    </w:pPr>
    <w:rPr>
      <w:b/>
      <w:bCs/>
      <w:color w:val="000000"/>
      <w:sz w:val="28"/>
      <w:szCs w:val="28"/>
    </w:rPr>
  </w:style>
  <w:style w:type="paragraph" w:styleId="6">
    <w:name w:val="heading 5"/>
    <w:basedOn w:val="1"/>
    <w:next w:val="1"/>
    <w:link w:val="52"/>
    <w:qFormat/>
    <w:uiPriority w:val="0"/>
    <w:pPr>
      <w:keepNext/>
      <w:autoSpaceDE/>
      <w:autoSpaceDN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3"/>
    <w:qFormat/>
    <w:uiPriority w:val="0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54"/>
    <w:qFormat/>
    <w:uiPriority w:val="0"/>
    <w:pPr>
      <w:autoSpaceDE/>
      <w:autoSpaceDN/>
      <w:spacing w:before="240" w:after="60"/>
      <w:outlineLvl w:val="6"/>
    </w:pPr>
  </w:style>
  <w:style w:type="paragraph" w:styleId="9">
    <w:name w:val="heading 8"/>
    <w:basedOn w:val="1"/>
    <w:next w:val="1"/>
    <w:link w:val="55"/>
    <w:qFormat/>
    <w:uiPriority w:val="0"/>
    <w:pPr>
      <w:autoSpaceDE/>
      <w:autoSpaceDN/>
      <w:spacing w:before="240" w:after="60"/>
      <w:outlineLvl w:val="7"/>
    </w:pPr>
    <w:rPr>
      <w:i/>
      <w:iCs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page number"/>
    <w:basedOn w:val="10"/>
    <w:uiPriority w:val="0"/>
  </w:style>
  <w:style w:type="paragraph" w:styleId="15">
    <w:name w:val="Balloon Text"/>
    <w:basedOn w:val="1"/>
    <w:link w:val="46"/>
    <w:semiHidden/>
    <w:uiPriority w:val="0"/>
    <w:rPr>
      <w:rFonts w:ascii="Tahoma" w:hAnsi="Tahoma" w:cs="Tahoma"/>
      <w:sz w:val="16"/>
      <w:szCs w:val="16"/>
    </w:rPr>
  </w:style>
  <w:style w:type="paragraph" w:styleId="16">
    <w:name w:val="Plain Text"/>
    <w:basedOn w:val="1"/>
    <w:link w:val="65"/>
    <w:uiPriority w:val="0"/>
    <w:pPr>
      <w:autoSpaceDE/>
      <w:autoSpaceDN/>
    </w:pPr>
    <w:rPr>
      <w:rFonts w:ascii="Courier New" w:hAnsi="Courier New"/>
      <w:sz w:val="20"/>
      <w:szCs w:val="20"/>
    </w:rPr>
  </w:style>
  <w:style w:type="paragraph" w:styleId="17">
    <w:name w:val="Body Text Indent 3"/>
    <w:basedOn w:val="1"/>
    <w:link w:val="63"/>
    <w:uiPriority w:val="0"/>
    <w:pPr>
      <w:autoSpaceDE/>
      <w:autoSpaceDN/>
      <w:spacing w:line="360" w:lineRule="auto"/>
      <w:ind w:firstLine="284"/>
      <w:jc w:val="both"/>
    </w:pPr>
    <w:rPr>
      <w:sz w:val="28"/>
      <w:szCs w:val="28"/>
    </w:rPr>
  </w:style>
  <w:style w:type="paragraph" w:styleId="18">
    <w:name w:val="annotation text"/>
    <w:basedOn w:val="1"/>
    <w:link w:val="91"/>
    <w:uiPriority w:val="0"/>
    <w:pPr>
      <w:autoSpaceDE/>
      <w:autoSpaceDN/>
    </w:pPr>
    <w:rPr>
      <w:sz w:val="20"/>
      <w:szCs w:val="20"/>
    </w:rPr>
  </w:style>
  <w:style w:type="paragraph" w:styleId="19">
    <w:name w:val="annotation subject"/>
    <w:basedOn w:val="18"/>
    <w:next w:val="18"/>
    <w:link w:val="92"/>
    <w:uiPriority w:val="0"/>
    <w:rPr>
      <w:b/>
      <w:bCs/>
      <w:lang w:val="en-US" w:eastAsia="en-US"/>
    </w:rPr>
  </w:style>
  <w:style w:type="paragraph" w:styleId="20">
    <w:name w:val="footnote text"/>
    <w:basedOn w:val="1"/>
    <w:link w:val="84"/>
    <w:uiPriority w:val="0"/>
    <w:pPr>
      <w:autoSpaceDE/>
      <w:autoSpaceDN/>
    </w:pPr>
    <w:rPr>
      <w:sz w:val="20"/>
    </w:rPr>
  </w:style>
  <w:style w:type="paragraph" w:styleId="21">
    <w:name w:val="header"/>
    <w:basedOn w:val="1"/>
    <w:link w:val="37"/>
    <w:uiPriority w:val="0"/>
    <w:pPr>
      <w:tabs>
        <w:tab w:val="center" w:pos="4677"/>
        <w:tab w:val="right" w:pos="9355"/>
      </w:tabs>
    </w:pPr>
  </w:style>
  <w:style w:type="paragraph" w:styleId="22">
    <w:name w:val="Body Text"/>
    <w:basedOn w:val="1"/>
    <w:link w:val="38"/>
    <w:unhideWhenUsed/>
    <w:uiPriority w:val="0"/>
    <w:pPr>
      <w:spacing w:after="120"/>
    </w:pPr>
  </w:style>
  <w:style w:type="paragraph" w:styleId="23">
    <w:name w:val="Body Text Indent"/>
    <w:basedOn w:val="1"/>
    <w:link w:val="56"/>
    <w:uiPriority w:val="0"/>
    <w:pPr>
      <w:jc w:val="both"/>
    </w:pPr>
    <w:rPr>
      <w:sz w:val="28"/>
      <w:szCs w:val="28"/>
    </w:rPr>
  </w:style>
  <w:style w:type="paragraph" w:styleId="24">
    <w:name w:val="Title"/>
    <w:basedOn w:val="1"/>
    <w:link w:val="59"/>
    <w:qFormat/>
    <w:uiPriority w:val="0"/>
    <w:pPr>
      <w:autoSpaceDE/>
      <w:autoSpaceDN/>
      <w:jc w:val="center"/>
    </w:pPr>
    <w:rPr>
      <w:b/>
      <w:bCs/>
      <w:sz w:val="28"/>
      <w:szCs w:val="28"/>
    </w:rPr>
  </w:style>
  <w:style w:type="paragraph" w:styleId="25">
    <w:name w:val="footer"/>
    <w:basedOn w:val="1"/>
    <w:link w:val="45"/>
    <w:uiPriority w:val="0"/>
    <w:pPr>
      <w:tabs>
        <w:tab w:val="center" w:pos="4677"/>
        <w:tab w:val="right" w:pos="9355"/>
      </w:tabs>
    </w:pPr>
  </w:style>
  <w:style w:type="paragraph" w:styleId="26">
    <w:name w:val="Normal (Web)"/>
    <w:basedOn w:val="1"/>
    <w:unhideWhenUsed/>
    <w:uiPriority w:val="0"/>
    <w:pPr>
      <w:autoSpaceDE/>
      <w:autoSpaceDN/>
      <w:spacing w:before="100" w:beforeAutospacing="1" w:after="100" w:afterAutospacing="1"/>
    </w:pPr>
  </w:style>
  <w:style w:type="paragraph" w:styleId="27">
    <w:name w:val="Body Text 3"/>
    <w:basedOn w:val="1"/>
    <w:link w:val="64"/>
    <w:uiPriority w:val="0"/>
    <w:pPr>
      <w:autoSpaceDE/>
      <w:autoSpaceDN/>
      <w:jc w:val="center"/>
    </w:pPr>
    <w:rPr>
      <w:b/>
      <w:bCs/>
      <w:sz w:val="28"/>
      <w:szCs w:val="28"/>
    </w:rPr>
  </w:style>
  <w:style w:type="paragraph" w:styleId="28">
    <w:name w:val="Body Text Indent 2"/>
    <w:basedOn w:val="1"/>
    <w:link w:val="60"/>
    <w:uiPriority w:val="0"/>
    <w:pPr>
      <w:autoSpaceDE/>
      <w:autoSpaceDN/>
      <w:ind w:firstLine="720"/>
      <w:jc w:val="both"/>
    </w:pPr>
    <w:rPr>
      <w:sz w:val="28"/>
      <w:szCs w:val="28"/>
    </w:rPr>
  </w:style>
  <w:style w:type="table" w:styleId="29">
    <w:name w:val="Table Grid"/>
    <w:basedOn w:val="11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bidi="ar-SA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0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31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paragraph" w:customStyle="1" w:styleId="32">
    <w:name w:val="Нормальный"/>
    <w:uiPriority w:val="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paragraph" w:styleId="33">
    <w:name w:val="List Paragraph"/>
    <w:basedOn w:val="1"/>
    <w:qFormat/>
    <w:uiPriority w:val="0"/>
    <w:pPr>
      <w:autoSpaceDE/>
      <w:autoSpaceDN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34">
    <w:name w:val="ConsPlusNormal"/>
    <w:uiPriority w:val="0"/>
    <w:pPr>
      <w:widowControl w:val="0"/>
      <w:suppressAutoHyphens/>
      <w:autoSpaceDE w:val="0"/>
      <w:ind w:firstLine="720"/>
    </w:pPr>
    <w:rPr>
      <w:rFonts w:ascii="Arial" w:hAnsi="Arial" w:eastAsia="Arial" w:cs="Arial"/>
      <w:lang w:val="ru-RU" w:eastAsia="ar-SA" w:bidi="ar-SA"/>
    </w:rPr>
  </w:style>
  <w:style w:type="paragraph" w:customStyle="1" w:styleId="35">
    <w:name w:val="ConsPlusTitle"/>
    <w:uiPriority w:val="0"/>
    <w:pPr>
      <w:autoSpaceDE w:val="0"/>
      <w:autoSpaceDN w:val="0"/>
      <w:adjustRightInd w:val="0"/>
    </w:pPr>
    <w:rPr>
      <w:b/>
      <w:bCs/>
      <w:sz w:val="28"/>
      <w:szCs w:val="28"/>
      <w:lang w:val="ru-RU" w:eastAsia="ru-RU" w:bidi="ar-SA"/>
    </w:rPr>
  </w:style>
  <w:style w:type="paragraph" w:customStyle="1" w:styleId="36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character" w:customStyle="1" w:styleId="37">
    <w:name w:val="Верхний колонтитул Знак"/>
    <w:link w:val="21"/>
    <w:uiPriority w:val="0"/>
    <w:rPr>
      <w:sz w:val="24"/>
      <w:szCs w:val="24"/>
      <w:lang w:val="ru-RU" w:eastAsia="ru-RU" w:bidi="ar-SA"/>
    </w:rPr>
  </w:style>
  <w:style w:type="character" w:customStyle="1" w:styleId="38">
    <w:name w:val="Основной текст Знак"/>
    <w:link w:val="22"/>
    <w:uiPriority w:val="0"/>
    <w:rPr>
      <w:sz w:val="24"/>
      <w:szCs w:val="24"/>
      <w:lang w:val="ru-RU" w:eastAsia="ru-RU" w:bidi="ar-SA"/>
    </w:rPr>
  </w:style>
  <w:style w:type="paragraph" w:customStyle="1" w:styleId="39">
    <w:name w:val="Основной текст 21"/>
    <w:basedOn w:val="1"/>
    <w:uiPriority w:val="0"/>
    <w:pPr>
      <w:suppressAutoHyphens/>
      <w:autoSpaceDE/>
      <w:autoSpaceDN/>
    </w:pPr>
    <w:rPr>
      <w:sz w:val="28"/>
      <w:szCs w:val="20"/>
      <w:lang w:eastAsia="ar-SA"/>
    </w:rPr>
  </w:style>
  <w:style w:type="paragraph" w:customStyle="1" w:styleId="40">
    <w:name w:val="ConsPlusCell"/>
    <w:uiPriority w:val="0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ru-RU" w:eastAsia="ru-RU" w:bidi="ar-SA"/>
    </w:rPr>
  </w:style>
  <w:style w:type="character" w:customStyle="1" w:styleId="41">
    <w:name w:val="Заголовок 1 Знак"/>
    <w:link w:val="2"/>
    <w:uiPriority w:val="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42">
    <w:name w:val="Знак Знак Знак Знак Знак Знак Знак Знак Знак Знак"/>
    <w:basedOn w:val="1"/>
    <w:uiPriority w:val="0"/>
    <w:pPr>
      <w:autoSpaceDE/>
      <w:autoSpaceDN/>
      <w:spacing w:after="160" w:line="240" w:lineRule="exact"/>
    </w:pPr>
    <w:rPr>
      <w:rFonts w:ascii="Verdana" w:hAnsi="Verdana" w:eastAsia="Calibri"/>
      <w:lang w:val="en-US" w:eastAsia="en-US"/>
    </w:rPr>
  </w:style>
  <w:style w:type="paragraph" w:customStyle="1" w:styleId="43">
    <w:name w:val="List Paragraph"/>
    <w:basedOn w:val="1"/>
    <w:uiPriority w:val="0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44">
    <w:name w:val="Header Char"/>
    <w:uiPriority w:val="0"/>
    <w:rPr>
      <w:rFonts w:ascii="Calibri" w:hAnsi="Calibri" w:eastAsia="Times New Roman" w:cs="Times New Roman"/>
      <w:sz w:val="22"/>
    </w:rPr>
  </w:style>
  <w:style w:type="character" w:customStyle="1" w:styleId="45">
    <w:name w:val="Нижний колонтитул Знак"/>
    <w:link w:val="25"/>
    <w:uiPriority w:val="0"/>
    <w:rPr>
      <w:sz w:val="24"/>
      <w:szCs w:val="24"/>
      <w:lang w:val="ru-RU" w:eastAsia="ru-RU" w:bidi="ar-SA"/>
    </w:rPr>
  </w:style>
  <w:style w:type="character" w:customStyle="1" w:styleId="46">
    <w:name w:val="Текст выноски Знак"/>
    <w:link w:val="15"/>
    <w:semiHidden/>
    <w:uiPriority w:val="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47">
    <w:name w:val="Знак Знак Знак Знак Знак Знак Знак Знак Знак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 w:eastAsia="Calibri"/>
      <w:sz w:val="20"/>
      <w:szCs w:val="20"/>
      <w:lang w:val="en-US" w:eastAsia="en-US"/>
    </w:rPr>
  </w:style>
  <w:style w:type="paragraph" w:customStyle="1" w:styleId="48">
    <w:name w:val="Знак1 Знак Знак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 w:eastAsia="Calibri"/>
      <w:sz w:val="20"/>
      <w:szCs w:val="20"/>
      <w:lang w:val="en-US" w:eastAsia="en-US"/>
    </w:rPr>
  </w:style>
  <w:style w:type="character" w:customStyle="1" w:styleId="49">
    <w:name w:val="Заголовок 2 Знак"/>
    <w:link w:val="3"/>
    <w:uiPriority w:val="0"/>
    <w:rPr>
      <w:b/>
      <w:bCs/>
      <w:sz w:val="28"/>
      <w:szCs w:val="28"/>
    </w:rPr>
  </w:style>
  <w:style w:type="character" w:customStyle="1" w:styleId="50">
    <w:name w:val="Заголовок 3 Знак"/>
    <w:link w:val="4"/>
    <w:uiPriority w:val="0"/>
    <w:rPr>
      <w:sz w:val="28"/>
      <w:szCs w:val="28"/>
    </w:rPr>
  </w:style>
  <w:style w:type="character" w:customStyle="1" w:styleId="51">
    <w:name w:val="Заголовок 4 Знак"/>
    <w:link w:val="5"/>
    <w:uiPriority w:val="0"/>
    <w:rPr>
      <w:b/>
      <w:bCs/>
      <w:color w:val="000000"/>
      <w:sz w:val="28"/>
      <w:szCs w:val="28"/>
    </w:rPr>
  </w:style>
  <w:style w:type="character" w:customStyle="1" w:styleId="52">
    <w:name w:val="Заголовок 5 Знак"/>
    <w:link w:val="6"/>
    <w:uiPriority w:val="0"/>
    <w:rPr>
      <w:b/>
      <w:bCs/>
      <w:sz w:val="28"/>
      <w:szCs w:val="28"/>
    </w:rPr>
  </w:style>
  <w:style w:type="character" w:customStyle="1" w:styleId="53">
    <w:name w:val="Заголовок 6 Знак"/>
    <w:link w:val="7"/>
    <w:uiPriority w:val="0"/>
    <w:rPr>
      <w:b/>
      <w:bCs/>
      <w:sz w:val="22"/>
      <w:szCs w:val="22"/>
    </w:rPr>
  </w:style>
  <w:style w:type="character" w:customStyle="1" w:styleId="54">
    <w:name w:val="Заголовок 7 Знак"/>
    <w:link w:val="8"/>
    <w:uiPriority w:val="0"/>
    <w:rPr>
      <w:sz w:val="24"/>
      <w:szCs w:val="24"/>
    </w:rPr>
  </w:style>
  <w:style w:type="character" w:customStyle="1" w:styleId="55">
    <w:name w:val="Заголовок 8 Знак"/>
    <w:link w:val="9"/>
    <w:uiPriority w:val="0"/>
    <w:rPr>
      <w:i/>
      <w:iCs/>
      <w:sz w:val="24"/>
      <w:szCs w:val="24"/>
    </w:rPr>
  </w:style>
  <w:style w:type="character" w:customStyle="1" w:styleId="56">
    <w:name w:val="Основной текст с отступом Знак"/>
    <w:link w:val="23"/>
    <w:locked/>
    <w:uiPriority w:val="0"/>
    <w:rPr>
      <w:sz w:val="28"/>
      <w:szCs w:val="28"/>
    </w:rPr>
  </w:style>
  <w:style w:type="paragraph" w:customStyle="1" w:styleId="57">
    <w:name w:val="Знак Знак2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8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character" w:customStyle="1" w:styleId="59">
    <w:name w:val="Название Знак"/>
    <w:link w:val="24"/>
    <w:uiPriority w:val="0"/>
    <w:rPr>
      <w:b/>
      <w:bCs/>
      <w:sz w:val="28"/>
      <w:szCs w:val="28"/>
    </w:rPr>
  </w:style>
  <w:style w:type="character" w:customStyle="1" w:styleId="60">
    <w:name w:val="Основной текст с отступом 2 Знак"/>
    <w:link w:val="28"/>
    <w:uiPriority w:val="0"/>
    <w:rPr>
      <w:sz w:val="28"/>
      <w:szCs w:val="28"/>
    </w:rPr>
  </w:style>
  <w:style w:type="paragraph" w:customStyle="1" w:styleId="61">
    <w:name w:val="Courier14"/>
    <w:basedOn w:val="1"/>
    <w:uiPriority w:val="0"/>
    <w:pPr>
      <w:autoSpaceDE/>
      <w:autoSpaceDN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62">
    <w:name w:val="Times12"/>
    <w:basedOn w:val="1"/>
    <w:uiPriority w:val="0"/>
    <w:pPr>
      <w:autoSpaceDE/>
      <w:autoSpaceDN/>
      <w:ind w:firstLine="851"/>
      <w:jc w:val="both"/>
    </w:pPr>
  </w:style>
  <w:style w:type="character" w:customStyle="1" w:styleId="63">
    <w:name w:val="Основной текст с отступом 3 Знак"/>
    <w:link w:val="17"/>
    <w:uiPriority w:val="0"/>
    <w:rPr>
      <w:sz w:val="28"/>
      <w:szCs w:val="28"/>
    </w:rPr>
  </w:style>
  <w:style w:type="character" w:customStyle="1" w:styleId="64">
    <w:name w:val="Основной текст 3 Знак"/>
    <w:link w:val="27"/>
    <w:uiPriority w:val="0"/>
    <w:rPr>
      <w:b/>
      <w:bCs/>
      <w:sz w:val="28"/>
      <w:szCs w:val="28"/>
    </w:rPr>
  </w:style>
  <w:style w:type="character" w:customStyle="1" w:styleId="65">
    <w:name w:val="Текст Знак"/>
    <w:link w:val="16"/>
    <w:uiPriority w:val="0"/>
    <w:rPr>
      <w:rFonts w:ascii="Courier New" w:hAnsi="Courier New" w:cs="Courier New"/>
    </w:rPr>
  </w:style>
  <w:style w:type="paragraph" w:customStyle="1" w:styleId="66">
    <w:name w:val="Times14"/>
    <w:basedOn w:val="1"/>
    <w:uiPriority w:val="0"/>
    <w:pPr>
      <w:autoSpaceDE/>
      <w:autoSpaceDN/>
      <w:ind w:firstLine="851"/>
      <w:jc w:val="both"/>
    </w:pPr>
    <w:rPr>
      <w:sz w:val="28"/>
      <w:szCs w:val="28"/>
    </w:rPr>
  </w:style>
  <w:style w:type="paragraph" w:customStyle="1" w:styleId="67">
    <w:name w:val="Courier12"/>
    <w:basedOn w:val="1"/>
    <w:uiPriority w:val="0"/>
    <w:pPr>
      <w:autoSpaceDE/>
      <w:autoSpaceDN/>
      <w:ind w:firstLine="851"/>
      <w:jc w:val="both"/>
    </w:pPr>
    <w:rPr>
      <w:rFonts w:ascii="Courier New" w:hAnsi="Courier New" w:cs="Courier New"/>
    </w:rPr>
  </w:style>
  <w:style w:type="paragraph" w:customStyle="1" w:styleId="68">
    <w:name w:val="Arial14"/>
    <w:basedOn w:val="1"/>
    <w:uiPriority w:val="0"/>
    <w:pPr>
      <w:autoSpaceDE/>
      <w:autoSpaceDN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69">
    <w:name w:val="Arial12"/>
    <w:basedOn w:val="1"/>
    <w:uiPriority w:val="0"/>
    <w:pPr>
      <w:autoSpaceDE/>
      <w:autoSpaceDN/>
      <w:ind w:firstLine="851"/>
      <w:jc w:val="both"/>
    </w:pPr>
    <w:rPr>
      <w:rFonts w:ascii="Arial" w:hAnsi="Arial" w:cs="Arial"/>
    </w:rPr>
  </w:style>
  <w:style w:type="paragraph" w:customStyle="1" w:styleId="70">
    <w:name w:val="ConsNonformat"/>
    <w:uiPriority w:val="0"/>
    <w:pPr>
      <w:autoSpaceDE w:val="0"/>
      <w:autoSpaceDN w:val="0"/>
      <w:adjustRightInd w:val="0"/>
      <w:ind w:right="19772"/>
    </w:pPr>
    <w:rPr>
      <w:rFonts w:ascii="Courier New" w:hAnsi="Courier New" w:cs="Courier New"/>
      <w:lang w:val="ru-RU" w:eastAsia="ru-RU" w:bidi="ar-SA"/>
    </w:rPr>
  </w:style>
  <w:style w:type="paragraph" w:customStyle="1" w:styleId="71">
    <w:name w:val="ConsTitle"/>
    <w:uiPriority w:val="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72">
    <w:name w:val="Основной текст 2 Знак"/>
    <w:uiPriority w:val="0"/>
    <w:rPr>
      <w:rFonts w:cs="Times New Roman"/>
      <w:sz w:val="24"/>
      <w:szCs w:val="24"/>
      <w:lang w:val="ru-RU" w:eastAsia="ru-RU"/>
    </w:rPr>
  </w:style>
  <w:style w:type="paragraph" w:customStyle="1" w:styleId="73">
    <w:name w:val="Знак Знак Знак"/>
    <w:basedOn w:val="1"/>
    <w:uiPriority w:val="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74">
    <w:name w:val="Знак Знак Знак1"/>
    <w:basedOn w:val="1"/>
    <w:uiPriority w:val="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75">
    <w:name w:val="Знак1 Знак Знак Знак"/>
    <w:basedOn w:val="1"/>
    <w:uiPriority w:val="0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6">
    <w:name w:val="Знак Знак Знак2"/>
    <w:basedOn w:val="1"/>
    <w:uiPriority w:val="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77">
    <w:name w:val="Знак Знак Знак3"/>
    <w:basedOn w:val="1"/>
    <w:uiPriority w:val="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78">
    <w:name w:val="Знак Знак Знак Знак Знак Знак Знак Знак Знак1"/>
    <w:basedOn w:val="1"/>
    <w:uiPriority w:val="0"/>
    <w:pPr>
      <w:numPr>
        <w:ilvl w:val="0"/>
        <w:numId w:val="1"/>
      </w:numPr>
      <w:tabs>
        <w:tab w:val="clear" w:pos="1571"/>
      </w:tabs>
      <w:autoSpaceDE/>
      <w:autoSpaceDN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9">
    <w:name w:val="Нумерованный абзац"/>
    <w:uiPriority w:val="0"/>
    <w:pPr>
      <w:numPr>
        <w:ilvl w:val="0"/>
        <w:numId w:val="2"/>
      </w:numPr>
      <w:tabs>
        <w:tab w:val="left" w:pos="1134"/>
      </w:tabs>
      <w:suppressAutoHyphens/>
      <w:spacing w:before="240"/>
      <w:jc w:val="both"/>
    </w:pPr>
    <w:rPr>
      <w:sz w:val="28"/>
      <w:lang w:val="ru-RU" w:eastAsia="ru-RU" w:bidi="ar-SA"/>
    </w:rPr>
  </w:style>
  <w:style w:type="paragraph" w:customStyle="1" w:styleId="80">
    <w:name w:val="Заголовок текста"/>
    <w:uiPriority w:val="0"/>
    <w:pPr>
      <w:spacing w:after="240"/>
      <w:jc w:val="center"/>
    </w:pPr>
    <w:rPr>
      <w:b/>
      <w:sz w:val="28"/>
      <w:lang w:val="ru-RU" w:eastAsia="ru-RU" w:bidi="ar-SA"/>
    </w:rPr>
  </w:style>
  <w:style w:type="paragraph" w:customStyle="1" w:styleId="81">
    <w:name w:val="Текст постановления"/>
    <w:uiPriority w:val="0"/>
    <w:pPr>
      <w:suppressAutoHyphens/>
      <w:spacing w:line="288" w:lineRule="auto"/>
      <w:ind w:firstLine="720"/>
      <w:jc w:val="both"/>
    </w:pPr>
    <w:rPr>
      <w:sz w:val="28"/>
      <w:lang w:val="en-US" w:eastAsia="en-US" w:bidi="ar-SA"/>
    </w:rPr>
  </w:style>
  <w:style w:type="paragraph" w:customStyle="1" w:styleId="82">
    <w:name w:val="Знак Знак Знак Знак Знак Знак Знак Знак Знак2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3">
    <w:name w:val="Знак Знак Знак Знак Знак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4">
    <w:name w:val="Текст сноски Знак"/>
    <w:link w:val="20"/>
    <w:uiPriority w:val="0"/>
    <w:rPr>
      <w:szCs w:val="24"/>
    </w:rPr>
  </w:style>
  <w:style w:type="paragraph" w:customStyle="1" w:styleId="85">
    <w:name w:val="Pro-Gramma"/>
    <w:basedOn w:val="1"/>
    <w:link w:val="86"/>
    <w:uiPriority w:val="0"/>
    <w:pPr>
      <w:autoSpaceDE/>
      <w:autoSpaceDN/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character" w:customStyle="1" w:styleId="86">
    <w:name w:val="Pro-Gramma Знак"/>
    <w:link w:val="85"/>
    <w:locked/>
    <w:uiPriority w:val="0"/>
    <w:rPr>
      <w:rFonts w:ascii="Georgia" w:hAnsi="Georgia"/>
      <w:sz w:val="24"/>
      <w:szCs w:val="24"/>
      <w:lang w:eastAsia="en-US"/>
    </w:rPr>
  </w:style>
  <w:style w:type="paragraph" w:customStyle="1" w:styleId="87">
    <w:name w:val="Знак1 Знак Знак1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8">
    <w:name w:val="Знак Знак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9">
    <w:name w:val="entry-meta entry-meta-spaced"/>
    <w:basedOn w:val="1"/>
    <w:uiPriority w:val="0"/>
    <w:pPr>
      <w:autoSpaceDE/>
      <w:autoSpaceDN/>
      <w:spacing w:before="100" w:beforeAutospacing="1" w:after="100" w:afterAutospacing="1"/>
    </w:pPr>
  </w:style>
  <w:style w:type="paragraph" w:customStyle="1" w:styleId="90">
    <w:name w:val="Знак Знак3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Текст примечания Знак"/>
    <w:basedOn w:val="10"/>
    <w:link w:val="18"/>
    <w:uiPriority w:val="0"/>
  </w:style>
  <w:style w:type="character" w:customStyle="1" w:styleId="92">
    <w:name w:val="Тема примечания Знак"/>
    <w:link w:val="19"/>
    <w:uiPriority w:val="0"/>
    <w:rPr>
      <w:b/>
      <w:bCs/>
      <w:lang w:val="en-US" w:eastAsia="en-US"/>
    </w:rPr>
  </w:style>
  <w:style w:type="paragraph" w:customStyle="1" w:styleId="93">
    <w:name w:val="xl1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94">
    <w:name w:val="1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5">
    <w:name w:val="Абзац списка1"/>
    <w:basedOn w:val="1"/>
    <w:uiPriority w:val="0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96">
    <w:name w:val="No Spacing"/>
    <w:uiPriority w:val="0"/>
    <w:rPr>
      <w:rFonts w:ascii="Calibri" w:hAnsi="Calibri"/>
      <w:sz w:val="22"/>
      <w:szCs w:val="22"/>
      <w:lang w:val="ru-RU" w:eastAsia="en-US" w:bidi="ar-SA"/>
    </w:rPr>
  </w:style>
  <w:style w:type="paragraph" w:styleId="97">
    <w:name w:val="No Spacing"/>
    <w:qFormat/>
    <w:uiPriority w:val="0"/>
    <w:rPr>
      <w:rFonts w:ascii="Calibri" w:hAnsi="Calibr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</Template>
  <Company>Администрация</Company>
  <Pages>37</Pages>
  <Words>7394</Words>
  <Characters>42148</Characters>
  <Lines>351</Lines>
  <Paragraphs>98</Paragraphs>
  <TotalTime>0</TotalTime>
  <ScaleCrop>false</ScaleCrop>
  <LinksUpToDate>false</LinksUpToDate>
  <CharactersWithSpaces>49444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2022-06-06T08:34:00Z</dcterms:created>
  <dc:creator>Anastasiya</dc:creator>
  <cp:lastModifiedBy>Дарья</cp:lastModifiedBy>
  <cp:lastPrinted>2022-05-16T13:38:00Z</cp:lastPrinted>
  <dcterms:modified xsi:type="dcterms:W3CDTF">2022-06-08T06:03:05Z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8666AA1BA35A4A81BA66F235DCF5CF8B</vt:lpwstr>
  </property>
</Properties>
</file>