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F" w:rsidRDefault="00013AEB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 w:rsidR="00DA5ABF" w:rsidRDefault="00013AEB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DA5ABF" w:rsidRDefault="00DA5ABF">
      <w:pPr>
        <w:jc w:val="center"/>
        <w:rPr>
          <w:b/>
          <w:bCs/>
          <w:spacing w:val="80"/>
          <w:sz w:val="28"/>
          <w:szCs w:val="28"/>
        </w:rPr>
      </w:pPr>
    </w:p>
    <w:p w:rsidR="00DA5ABF" w:rsidRDefault="00013AEB"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 w:rsidR="00DA5ABF" w:rsidRDefault="00DA5ABF">
      <w:pPr>
        <w:jc w:val="center"/>
        <w:rPr>
          <w:spacing w:val="80"/>
          <w:sz w:val="28"/>
          <w:szCs w:val="28"/>
        </w:rPr>
      </w:pPr>
    </w:p>
    <w:p w:rsidR="00DA5ABF" w:rsidRDefault="00013AEB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28.05.2021                                                                                         № 1647</w:t>
      </w:r>
    </w:p>
    <w:p w:rsidR="00DA5ABF" w:rsidRDefault="00DA5ABF">
      <w:pPr>
        <w:jc w:val="center"/>
        <w:rPr>
          <w:spacing w:val="80"/>
          <w:sz w:val="28"/>
          <w:szCs w:val="28"/>
        </w:rPr>
      </w:pPr>
    </w:p>
    <w:p w:rsidR="00DA5ABF" w:rsidRDefault="00013AE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определения объема и условия предоставления из бюджета Богородского муниципального округа Нижегородской области </w:t>
      </w:r>
    </w:p>
    <w:p w:rsidR="00DA5ABF" w:rsidRDefault="00013AE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 бюджетным и муниципальным автономным </w:t>
      </w:r>
    </w:p>
    <w:p w:rsidR="00DA5ABF" w:rsidRDefault="00013AE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учреждениям Богородского муниципального округа </w:t>
      </w:r>
      <w:proofErr w:type="gramStart"/>
      <w:r>
        <w:rPr>
          <w:b/>
          <w:bCs/>
          <w:sz w:val="28"/>
          <w:szCs w:val="28"/>
        </w:rPr>
        <w:t>Нижегородской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A5ABF" w:rsidRDefault="00013AE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субсидий на</w:t>
      </w:r>
      <w:r>
        <w:rPr>
          <w:b/>
          <w:bCs/>
          <w:sz w:val="28"/>
          <w:szCs w:val="28"/>
        </w:rPr>
        <w:t xml:space="preserve"> иные цели в соответствии с абзацем вторым пункта 1 статьи 78.1 Бюджетного кодекса Российской Федерации</w:t>
      </w:r>
    </w:p>
    <w:p w:rsidR="00DA5ABF" w:rsidRDefault="00DA5ABF">
      <w:pPr>
        <w:ind w:firstLineChars="200" w:firstLine="560"/>
        <w:rPr>
          <w:sz w:val="28"/>
          <w:szCs w:val="28"/>
        </w:rPr>
      </w:pPr>
    </w:p>
    <w:p w:rsidR="00DA5ABF" w:rsidRDefault="00013AEB">
      <w:pPr>
        <w:pStyle w:val="ConsPlusTitle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 февраля 2020 г. № 203 «Об общих требованиях к нормати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ным правовым актам и муниципальным правовым актам, устанавливающим порядок определения объема и условия предоставления бюджетным и авт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номным учреждениям субсидий на иные цели», администрация Богородс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кого муниципального округа Нижегородской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л я е т:</w:t>
      </w:r>
    </w:p>
    <w:p w:rsidR="00DA5ABF" w:rsidRDefault="00013AEB">
      <w:pPr>
        <w:pStyle w:val="ConsPlusTitle"/>
        <w:ind w:firstLineChars="253"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Утвердить Порядок определения объема и условия предоставления из бюджета Богородского муниципального округа Нижегородской области муниципальным бюджетным и муниципальным автономны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 учреждениям Богородского муниципального округа Нижегородской области субсидий на иные цели в соответствии с абзацем вторым пункта 1 статьи 78.1 Бюджетн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 кодекса Российской Федерации согласно приложению к настоящему 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становлению.</w:t>
      </w:r>
    </w:p>
    <w:p w:rsidR="00DA5ABF" w:rsidRDefault="00013AEB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применяется к правоотношениям,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никшим при предоставлении муниципальным бюджетным и муниципальным автономным учреждениям Богородского муниципального округа Нижег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 субсидий на иные цели в соответствии с абзацем вторым пункта 1 статьи 7</w:t>
      </w:r>
      <w:r>
        <w:rPr>
          <w:rFonts w:ascii="Times New Roman" w:hAnsi="Times New Roman" w:cs="Times New Roman"/>
          <w:sz w:val="28"/>
          <w:szCs w:val="28"/>
        </w:rPr>
        <w:t>8.1 Бюджетного кодекса Российской Федерации на 2021 год и плановый период 2022 и 2023 годов.</w:t>
      </w:r>
    </w:p>
    <w:p w:rsidR="00DA5ABF" w:rsidRDefault="00013AEB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DA5ABF" w:rsidRDefault="00013AEB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</w:t>
      </w:r>
      <w:r>
        <w:rPr>
          <w:sz w:val="28"/>
          <w:szCs w:val="28"/>
        </w:rPr>
        <w:t xml:space="preserve"> начальника финансового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Богородского муниципального округа Нижегородской области С.А. </w:t>
      </w:r>
      <w:proofErr w:type="spellStart"/>
      <w:r>
        <w:rPr>
          <w:sz w:val="28"/>
          <w:szCs w:val="28"/>
        </w:rPr>
        <w:t>Солуянову</w:t>
      </w:r>
      <w:proofErr w:type="spellEnd"/>
      <w:r>
        <w:rPr>
          <w:sz w:val="28"/>
          <w:szCs w:val="28"/>
        </w:rPr>
        <w:t>.</w:t>
      </w:r>
    </w:p>
    <w:p w:rsidR="00DA5ABF" w:rsidRDefault="00DA5ABF">
      <w:pPr>
        <w:ind w:firstLineChars="200" w:firstLine="560"/>
        <w:rPr>
          <w:sz w:val="28"/>
          <w:szCs w:val="28"/>
        </w:rPr>
      </w:pPr>
    </w:p>
    <w:p w:rsidR="00DA5ABF" w:rsidRDefault="00013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</w:t>
      </w:r>
      <w:proofErr w:type="spellStart"/>
      <w:r>
        <w:rPr>
          <w:sz w:val="28"/>
          <w:szCs w:val="28"/>
        </w:rPr>
        <w:t>А.А.Сочнев</w:t>
      </w:r>
      <w:proofErr w:type="spellEnd"/>
    </w:p>
    <w:p w:rsidR="00DA5ABF" w:rsidRDefault="00DA5ABF">
      <w:pPr>
        <w:ind w:firstLineChars="200" w:firstLine="560"/>
        <w:rPr>
          <w:sz w:val="28"/>
          <w:szCs w:val="28"/>
        </w:rPr>
      </w:pPr>
    </w:p>
    <w:p w:rsidR="00DA5ABF" w:rsidRDefault="00013AEB">
      <w:pPr>
        <w:jc w:val="both"/>
      </w:pPr>
      <w:proofErr w:type="spellStart"/>
      <w:r>
        <w:t>С.А.Солуянова</w:t>
      </w:r>
      <w:proofErr w:type="spellEnd"/>
      <w:r>
        <w:t xml:space="preserve"> </w:t>
      </w:r>
    </w:p>
    <w:p w:rsidR="00DA5ABF" w:rsidRDefault="00013AEB">
      <w:pPr>
        <w:jc w:val="both"/>
      </w:pPr>
      <w:r>
        <w:t>2-22-54</w:t>
      </w:r>
    </w:p>
    <w:p w:rsidR="00DA5ABF" w:rsidRDefault="00DA5ABF">
      <w:pPr>
        <w:jc w:val="both"/>
        <w:sectPr w:rsidR="00DA5A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5ABF" w:rsidRDefault="00DA5ABF">
      <w:pPr>
        <w:ind w:left="5220"/>
        <w:jc w:val="center"/>
        <w:rPr>
          <w:sz w:val="28"/>
          <w:szCs w:val="28"/>
        </w:rPr>
      </w:pP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Нижегородской </w:t>
      </w:r>
      <w:r>
        <w:rPr>
          <w:sz w:val="28"/>
          <w:szCs w:val="28"/>
        </w:rPr>
        <w:t>области</w:t>
      </w:r>
    </w:p>
    <w:p w:rsidR="00DA5ABF" w:rsidRDefault="00013AE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28.05.2021 № 1647</w:t>
      </w:r>
    </w:p>
    <w:p w:rsidR="00DA5ABF" w:rsidRDefault="00DA5ABF">
      <w:pPr>
        <w:ind w:firstLineChars="200" w:firstLine="560"/>
        <w:jc w:val="center"/>
        <w:rPr>
          <w:sz w:val="28"/>
          <w:szCs w:val="28"/>
        </w:rPr>
      </w:pP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из бюджета </w:t>
      </w: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Богородского муниципального округа Нижегородской области </w:t>
      </w: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и муниципальным автономным </w:t>
      </w: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 Богородского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BF" w:rsidRDefault="00013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субсидий на иные цели в соответствии с абзацем вторым пункта 1 статьи 78.1 Бюджетного кодекса Российской Федерации</w:t>
      </w:r>
    </w:p>
    <w:p w:rsidR="00DA5ABF" w:rsidRDefault="00DA5ABF">
      <w:pPr>
        <w:pStyle w:val="ConsPlusNormal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A5ABF" w:rsidRDefault="00013AEB">
      <w:pPr>
        <w:pStyle w:val="ConsPlusNormal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DA5ABF" w:rsidRDefault="00DA5ABF">
      <w:pPr>
        <w:pStyle w:val="ConsPlusNormal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A5ABF" w:rsidRDefault="00013AEB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 о предоставлении субсидий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>
        <w:rPr>
          <w:sz w:val="28"/>
          <w:szCs w:val="28"/>
        </w:rPr>
        <w:t>общими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постановлением Правительства Россий</w:t>
      </w:r>
      <w:r>
        <w:rPr>
          <w:sz w:val="28"/>
          <w:szCs w:val="28"/>
        </w:rPr>
        <w:t>ской Федерации от 22.02.2020 №203 «Об общих требованиях к нормативным правовым актам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актам, устанавливающим порядок определения объема и условия предоставления бюджетным и автономным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учреждениям субсидий на иные цели» и устанавлива</w:t>
      </w:r>
      <w:r>
        <w:rPr>
          <w:sz w:val="28"/>
          <w:szCs w:val="28"/>
        </w:rPr>
        <w:t>ет правила определения объема и условия предоставления из бюджета Богородского муниципального округа Нижег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(далее – бюджет округа) муниципальным бюджетным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автономным учреждениям Богородского муниципального округа Нижегородск</w:t>
      </w:r>
      <w:r>
        <w:rPr>
          <w:sz w:val="28"/>
          <w:szCs w:val="28"/>
        </w:rPr>
        <w:t>ой области (далее - учреждения), субсидий на иные цели в соответствии с абзацем вторым пункта 1 статьи 78.1 Бюджетного кодекса Российской Федерации (далее - субсидии).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bookmarkStart w:id="2" w:name="Par4"/>
      <w:bookmarkEnd w:id="2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Субсидии предоставляются на следующие цели учреждений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наименования меро</w:t>
      </w:r>
      <w:r>
        <w:rPr>
          <w:sz w:val="28"/>
          <w:szCs w:val="28"/>
        </w:rPr>
        <w:t>приятия муниципальной программы Богородского муниципального округа Нижегородской области (далее - муниципальная программа), национального проекта (программы), в том числе федерального проекта, входящего в состав соответствующего национального проекта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раммы), или регионального проекта, обеспечивающего достижение целей, показателей и результатов муниципальной программы, федерального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в случае если субсидии предоставляются в целях реализации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проекта (программы):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bookmarkStart w:id="3" w:name="Par5"/>
      <w:bookmarkEnd w:id="3"/>
      <w:r>
        <w:rPr>
          <w:sz w:val="28"/>
          <w:szCs w:val="28"/>
        </w:rPr>
        <w:lastRenderedPageBreak/>
        <w:t>1.2.1. Приобретени</w:t>
      </w:r>
      <w:r>
        <w:rPr>
          <w:sz w:val="28"/>
          <w:szCs w:val="28"/>
        </w:rPr>
        <w:t>е материальных запасов и основных средств,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объектов недвижимости,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исходя из количества</w:t>
      </w:r>
      <w:r>
        <w:rPr>
          <w:sz w:val="28"/>
          <w:szCs w:val="28"/>
        </w:rPr>
        <w:t xml:space="preserve"> основных средств и материальных запасов, планируемых к приобретению и их стоимости, определяемой на основании не менее чем трех представленных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предложений поставщиков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bookmarkStart w:id="4" w:name="Par6"/>
      <w:bookmarkEnd w:id="4"/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>Проведение те</w:t>
      </w:r>
      <w:r>
        <w:rPr>
          <w:sz w:val="28"/>
          <w:szCs w:val="28"/>
        </w:rPr>
        <w:t>кущего и капитального ремонта объектов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имущества, включая разработку и экспертизу проектно-сметной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кументации, и ремонта особо ценного движимого имущества, закрепленного за учреждениями или приобретенного ими за счет средств, выделенных учреж</w:t>
      </w:r>
      <w:r>
        <w:rPr>
          <w:sz w:val="28"/>
          <w:szCs w:val="28"/>
        </w:rPr>
        <w:t>дениям администрации Богородского муниципального округа Нижег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(отраслевым (функциональным) органам администрации Богородского муниципального округа Нижегородской области, наделенных правами юридического лица, осуществляющим функции и полном</w:t>
      </w:r>
      <w:r>
        <w:rPr>
          <w:sz w:val="28"/>
          <w:szCs w:val="28"/>
        </w:rPr>
        <w:t>очия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 в отношении муниципальных бюджетных и</w:t>
      </w:r>
      <w:proofErr w:type="gramEnd"/>
      <w:r>
        <w:rPr>
          <w:sz w:val="28"/>
          <w:szCs w:val="28"/>
        </w:rPr>
        <w:t xml:space="preserve"> муниципальных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учреждений (далее - Учредитель) (за исключением имущества, сданного в аренду), благоустройства территории.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акта обследования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</w:t>
      </w:r>
      <w:r>
        <w:rPr>
          <w:sz w:val="28"/>
          <w:szCs w:val="28"/>
        </w:rPr>
        <w:t xml:space="preserve"> дефектной ведомости, перечня необходимых работ, предварительной сметы на проведение работ; а также не менее чем трех представленных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предложений поставщиков (подрядчиков, исполнителей) 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bookmarkStart w:id="5" w:name="Par7"/>
      <w:bookmarkEnd w:id="5"/>
      <w:r>
        <w:rPr>
          <w:sz w:val="28"/>
          <w:szCs w:val="28"/>
        </w:rPr>
        <w:t>1.2</w:t>
      </w:r>
      <w:r>
        <w:rPr>
          <w:sz w:val="28"/>
          <w:szCs w:val="28"/>
        </w:rPr>
        <w:t>.3.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субсидий определяется на основании акта обследования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</w:t>
      </w:r>
      <w:r>
        <w:rPr>
          <w:sz w:val="28"/>
          <w:szCs w:val="28"/>
        </w:rPr>
        <w:t xml:space="preserve"> дефектной ведомости, перечня необходимых работ, предварительной сметы на проведение работ; а также не менее чем трех представленных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предложений поставщиков (подрядчиков, исполнителей) 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начальной (максимальной) цены контракта; реш</w:t>
      </w:r>
      <w:r>
        <w:rPr>
          <w:sz w:val="28"/>
          <w:szCs w:val="28"/>
        </w:rPr>
        <w:t>ение комиссии по предупреждению, ликвидации чрезвычайных ситуаций и обеспечению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 Богородского муниципального округа Нижегородской области о выделении средств;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Разработка, внедрение программных и технических средств, </w:t>
      </w:r>
      <w:r>
        <w:rPr>
          <w:sz w:val="28"/>
          <w:szCs w:val="28"/>
        </w:rPr>
        <w:t>обеспечивающих деятельность учреждения, приобретение лицензионного программного обеспечения.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не менее трех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коммерческих предложений поставщиков (подрядчиков,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 и обоснования начальной (ма</w:t>
      </w:r>
      <w:r>
        <w:rPr>
          <w:sz w:val="28"/>
          <w:szCs w:val="28"/>
        </w:rPr>
        <w:t>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Выполнение мероприятий по устранению замечаний и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контрольно-надзорных органов.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субсидий определяется в соответствии с выданными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1.2.6.Расходы на исполнение судебных решений.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</w:t>
      </w:r>
      <w:r>
        <w:rPr>
          <w:sz w:val="28"/>
          <w:szCs w:val="28"/>
        </w:rPr>
        <w:t>ий определяется в соответствии судебными решениями;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Осуществление присмотра и ухода за детьми-инвалидами,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ми-сиротами и детьми, оставшимися без попечения родителей, а также за детьми с туберкулезной интоксикацией, обучающимися в муниципальных об</w:t>
      </w:r>
      <w:r>
        <w:rPr>
          <w:sz w:val="28"/>
          <w:szCs w:val="28"/>
        </w:rPr>
        <w:t>разовательных организациях, реализующих образовательные программы дошкольного образования.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планового количества дней пребывания детей-инвалидов в учреждении и утвержденного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норматива финансового обеспече</w:t>
      </w:r>
      <w:r>
        <w:rPr>
          <w:sz w:val="28"/>
          <w:szCs w:val="28"/>
        </w:rPr>
        <w:t>ния на одного воспитанника в день;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Обеспечение выплат ежемесячного денежного вознаграждения за классное руководство педагогическим работникам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Богородского муниципального округа Нижегородской области, реализу</w:t>
      </w:r>
      <w:r>
        <w:rPr>
          <w:sz w:val="28"/>
          <w:szCs w:val="28"/>
        </w:rPr>
        <w:t>ющих образовательные программы начального общего,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и среднего общего образования, в том числе адаптированные основные общеобразовательные программы.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прогнозируемой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педагогических работни</w:t>
      </w:r>
      <w:r>
        <w:rPr>
          <w:sz w:val="28"/>
          <w:szCs w:val="28"/>
        </w:rPr>
        <w:t>ков, осуществляющих классное руководство и размера федерального ежемесячного денежного вознаграждения, количество месяцев в году с учетом отчислений по социальному страхованию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внебюджетные фонды Российской Федерации;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Обеспечение вы</w:t>
      </w:r>
      <w:r>
        <w:rPr>
          <w:sz w:val="28"/>
          <w:szCs w:val="28"/>
        </w:rPr>
        <w:t>плат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нормативов расходов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</w:t>
      </w:r>
      <w:r>
        <w:rPr>
          <w:sz w:val="28"/>
          <w:szCs w:val="28"/>
        </w:rPr>
        <w:t xml:space="preserve"> компенсации в соответствии с должностью педагогических работников и продолжительностью работы (дни, часы) с учетом отчислений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страхованию в государственные внебюджетные фонды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</w:t>
      </w:r>
      <w:proofErr w:type="gramStart"/>
      <w:r>
        <w:rPr>
          <w:sz w:val="28"/>
          <w:szCs w:val="28"/>
        </w:rPr>
        <w:t xml:space="preserve">Обеспечение двухразовым бесплатным </w:t>
      </w:r>
      <w:r>
        <w:rPr>
          <w:sz w:val="28"/>
          <w:szCs w:val="28"/>
        </w:rPr>
        <w:t>питанием обучающихся с ограниченными возможностями здоровья, не проживающих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организациях, осуществляющих образовательную деятельность по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тированным основным общеобразовательным программам.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плано</w:t>
      </w:r>
      <w:r>
        <w:rPr>
          <w:sz w:val="28"/>
          <w:szCs w:val="28"/>
        </w:rPr>
        <w:t>вого количества дней посещения обучающихся, утвержденного областного норматива в части финансирования стоимости набора продуктов питания в день;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</w:t>
      </w:r>
      <w:proofErr w:type="gramStart"/>
      <w:r>
        <w:rPr>
          <w:sz w:val="28"/>
          <w:szCs w:val="28"/>
        </w:rPr>
        <w:t>Обеспечение бесплатным горячим питанием обучающихся,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лучающих начальное общее образование в муниципал</w:t>
      </w:r>
      <w:r>
        <w:rPr>
          <w:sz w:val="28"/>
          <w:szCs w:val="28"/>
        </w:rPr>
        <w:t>ьных образовательных организациях.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планового количества дней посещения обучающихся, утвержденного норматива в части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стоимости набора продуктов питания в день;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1.2.12. Обеспечение деятельности центров</w:t>
      </w:r>
      <w:r>
        <w:rPr>
          <w:sz w:val="28"/>
          <w:szCs w:val="28"/>
        </w:rPr>
        <w:t xml:space="preserve"> образования цифрового и гуманитарного профилей «Точка роста»;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планом мероприятия и перечнем расходов с обоснованием стоимости (смета затрат),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чем трех представленных коммерческих предложений п</w:t>
      </w:r>
      <w:r>
        <w:rPr>
          <w:sz w:val="28"/>
          <w:szCs w:val="28"/>
        </w:rPr>
        <w:t>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1.2.13.Проведение противопожарных мероприятий в соответствии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законодательства, не включенных в расчет нормативных затрат на оказание муниципальных ус</w:t>
      </w:r>
      <w:r>
        <w:rPr>
          <w:sz w:val="28"/>
          <w:szCs w:val="28"/>
        </w:rPr>
        <w:t>луг (работ) в рамках выполнения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задания бюджетными или автономными учреждениями.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акта обследования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дефектной ведомости, перечня необходимых работ, предварительной сметы на проведение работ</w:t>
      </w:r>
      <w:r>
        <w:rPr>
          <w:sz w:val="28"/>
          <w:szCs w:val="28"/>
        </w:rPr>
        <w:t>; а также не менее чем трех представленных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предложений поставщиков (подрядчиков, исполнителей) 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1.2.14. Проведение мероприятий по усилению антитеррористической защищенности образовательных </w:t>
      </w:r>
      <w:r>
        <w:rPr>
          <w:sz w:val="28"/>
          <w:szCs w:val="28"/>
        </w:rPr>
        <w:t>учреждений.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акта обследования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дефектной ведомости, перечня необходимых работ, предварительной сметы на проведение работ; а также не менее чем трех представленных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предложений поставщиков (под</w:t>
      </w:r>
      <w:r>
        <w:rPr>
          <w:sz w:val="28"/>
          <w:szCs w:val="28"/>
        </w:rPr>
        <w:t>рядчиков, исполнителей) 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 Проведение мероприятий по формированию доступной </w:t>
      </w:r>
      <w:proofErr w:type="spellStart"/>
      <w:r>
        <w:rPr>
          <w:sz w:val="28"/>
          <w:szCs w:val="28"/>
        </w:rPr>
        <w:t>безб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рьерной</w:t>
      </w:r>
      <w:proofErr w:type="spellEnd"/>
      <w:r>
        <w:rPr>
          <w:sz w:val="28"/>
          <w:szCs w:val="28"/>
        </w:rPr>
        <w:t xml:space="preserve"> среды как для взрослых инвалидов, так и для детей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нвалидов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ограниченными возможностями здоровья</w:t>
      </w:r>
      <w:r>
        <w:rPr>
          <w:sz w:val="28"/>
          <w:szCs w:val="28"/>
        </w:rPr>
        <w:t>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акта обследования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дефектной ведомости, перечня необходимых работ, предварительной сметы на проведение работ; а также не менее чем трех представленных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мерческих предложений поставщиков (подрядчиков, </w:t>
      </w:r>
      <w:r>
        <w:rPr>
          <w:sz w:val="28"/>
          <w:szCs w:val="28"/>
        </w:rPr>
        <w:t>исполнителей) 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Проведение мероприятий в сфере культуры.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планом мероприятия и перечнем расходов с обоснованием стоимости (смета затрат),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чем трех представленных коммерческих предложений поставщиков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 Проведение мероприятий в области туризма.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планом меро</w:t>
      </w:r>
      <w:r>
        <w:rPr>
          <w:sz w:val="28"/>
          <w:szCs w:val="28"/>
        </w:rPr>
        <w:t>приятия и перечнем расходов с обоснованием стоимости (смета затрат),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чем трех представленных коммерческих предложений поставщиков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1.2.18. Проведение </w:t>
      </w:r>
      <w:r>
        <w:rPr>
          <w:sz w:val="28"/>
          <w:szCs w:val="28"/>
        </w:rPr>
        <w:t>мероприятий в области спорта и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субсидий определяется в соответствии с планом мероприятия и перечнем расходов с обоснованием стоимости (смета затрат),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нее чем трех представленных коммерческих предложений поставщиков </w:t>
      </w:r>
      <w:r>
        <w:rPr>
          <w:sz w:val="28"/>
          <w:szCs w:val="28"/>
        </w:rPr>
        <w:t>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1.2.19. Организация отдыха и оздоровления детей.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региональными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нормативными актами об установлении стоимости о</w:t>
      </w:r>
      <w:r>
        <w:rPr>
          <w:sz w:val="28"/>
          <w:szCs w:val="28"/>
        </w:rPr>
        <w:t>дного дня пребывания в организациях отдыха и количеством оздоровившихся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1.2.20. Проведение мероприятий молодежной политики.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планом мероприятия и перечнем расходов с обоснованием стоимости (смета затрат),</w:t>
      </w:r>
      <w:r>
        <w:rPr>
          <w:sz w:val="28"/>
          <w:szCs w:val="28"/>
        </w:rPr>
        <w:t xml:space="preserve">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чем трех представленных коммерческих предложений поставщиков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1.2.21. Организация временного трудоустройства несовершеннолетних граждан в возрасте 14-18 лет</w:t>
      </w:r>
      <w:r>
        <w:rPr>
          <w:sz w:val="28"/>
          <w:szCs w:val="28"/>
        </w:rPr>
        <w:t xml:space="preserve"> в свободное от учебы время и общественных работ.</w:t>
      </w:r>
    </w:p>
    <w:p w:rsidR="00DA5ABF" w:rsidRDefault="00013AE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в соответствии с количеством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устроенных граждан и 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1.2.22. Организация мероприятий по профилактике безнадзорности и правонарушений.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субсидий определяется в соответствии с планом мероприятия и перечнем расходов с обоснованием стоимости (смета затрат), а также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чем трех представленных коммерческих предложений поставщиков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 и обоснования начальной (макси</w:t>
      </w:r>
      <w:r>
        <w:rPr>
          <w:sz w:val="28"/>
          <w:szCs w:val="28"/>
        </w:rPr>
        <w:t>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1.2.23. Проведение мероприятий, осуществляемых за счет средств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зервного фонда Правительства Нижегородской области и фонда на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ку территорий.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нормативных правовых актов Нижегородской</w:t>
      </w:r>
      <w:r>
        <w:rPr>
          <w:sz w:val="28"/>
          <w:szCs w:val="28"/>
        </w:rPr>
        <w:t xml:space="preserve"> области,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1.2.24.Реализация иных мероприятий, проводимых по решению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натора и Правительства</w:t>
      </w:r>
      <w:r>
        <w:rPr>
          <w:sz w:val="28"/>
          <w:szCs w:val="28"/>
        </w:rPr>
        <w:t xml:space="preserve"> Нижегородской области.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определяется на основании нормативных правовых актов Нижегородской области.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Субсидии предоставляются в пределах бюджетных ассигнований, предусмотренных сводной бюджетной росписью и лимитами бюджетных обязательст</w:t>
      </w:r>
      <w:r>
        <w:rPr>
          <w:sz w:val="28"/>
          <w:szCs w:val="28"/>
        </w:rPr>
        <w:t>в на соответствующий финансовый год и плановый период, утвержденных в установленном порядке Учредителю на указанные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цели, как получателю бюджетных средств.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Условия и порядок предоставления субсидий</w:t>
      </w:r>
      <w:r>
        <w:rPr>
          <w:b/>
          <w:bCs/>
          <w:sz w:val="28"/>
          <w:szCs w:val="28"/>
        </w:rPr>
        <w:br/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bookmarkStart w:id="6" w:name="Par23"/>
      <w:bookmarkEnd w:id="6"/>
      <w:r>
        <w:rPr>
          <w:sz w:val="28"/>
          <w:szCs w:val="28"/>
        </w:rPr>
        <w:t>2.1. Учреждение на первое число месяца, пр</w:t>
      </w:r>
      <w:r>
        <w:rPr>
          <w:sz w:val="28"/>
          <w:szCs w:val="28"/>
        </w:rPr>
        <w:t>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</w:t>
      </w:r>
      <w:r>
        <w:rPr>
          <w:sz w:val="28"/>
          <w:szCs w:val="28"/>
        </w:rPr>
        <w:t xml:space="preserve"> уплате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о налогах и сборах;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по возврату в бюджет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иными правовыми актами, и и</w:t>
      </w:r>
      <w:r>
        <w:rPr>
          <w:sz w:val="28"/>
          <w:szCs w:val="28"/>
        </w:rPr>
        <w:t>ной просроченной задолженности перед бюджетом округа, за исключением случаев предоставления субсидии на осуществление мероприятий по реорганизации или ликвидации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предотвращение аварийной (чрезвычайной) ситуации, ликвидацию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и осущест</w:t>
      </w:r>
      <w:r>
        <w:rPr>
          <w:sz w:val="28"/>
          <w:szCs w:val="28"/>
        </w:rPr>
        <w:t>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его деятельность не приостановлена в порядке, предусмотренном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</w:t>
      </w:r>
      <w:r>
        <w:rPr>
          <w:sz w:val="28"/>
          <w:szCs w:val="28"/>
        </w:rPr>
        <w:t>ательством Российской Федерации.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Объем субсидий в текущем финансовом году определяется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дителем на основании заявки учреждений в пределах утвержденных лимитов бюджетных обязательств.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о предоставлении субсидии составляется в произвольной форм</w:t>
      </w:r>
      <w:r>
        <w:rPr>
          <w:sz w:val="28"/>
          <w:szCs w:val="28"/>
        </w:rPr>
        <w:t>е и подписывается руководителем Учреждения (иным уполномоченным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цом) и предоставляется Учредителю при условии соответствия требованиям пункта 2.1. Вместе с заявлением </w:t>
      </w:r>
      <w:bookmarkStart w:id="7" w:name="P77"/>
      <w:bookmarkEnd w:id="7"/>
      <w:r>
        <w:rPr>
          <w:sz w:val="28"/>
          <w:szCs w:val="28"/>
        </w:rPr>
        <w:t>учреждение предоставляет Учредителю в обязательном порядке следующие документы: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</w:t>
      </w:r>
      <w:r>
        <w:rPr>
          <w:sz w:val="28"/>
          <w:szCs w:val="28"/>
        </w:rPr>
        <w:t>ительную записку, содержащую обоснование необходимости предоставления бюджетных средств на цели, установленные пунктом 1.2. настоящего Порядка, включая расчет-обоснование суммы субсидии, в том числе предварительную смету на выполнение соответствующих работ</w:t>
      </w:r>
      <w:r>
        <w:rPr>
          <w:sz w:val="28"/>
          <w:szCs w:val="28"/>
        </w:rPr>
        <w:t xml:space="preserve"> (ок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услуг), проведение мероприятий, приобретение имущества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недвижимого имущества), а также предложения поставщиков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рядчиков, исполнителей), статистические данные и (или) иную информацию;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объектов, подлежащих ремонту, а</w:t>
      </w:r>
      <w:r>
        <w:rPr>
          <w:sz w:val="28"/>
          <w:szCs w:val="28"/>
        </w:rPr>
        <w:t>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рации);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мероприятий, в случае если целью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является прове</w:t>
      </w:r>
      <w:r>
        <w:rPr>
          <w:sz w:val="28"/>
          <w:szCs w:val="28"/>
        </w:rPr>
        <w:t>дение мероприятий, в том числе конференций, симпози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мов, выставок;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планируемом к приобретению имуществе, в случае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целью предоставления субсидии является приобретение имущества;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количестве физических лиц (среднегодовом </w:t>
      </w:r>
      <w:r>
        <w:rPr>
          <w:sz w:val="28"/>
          <w:szCs w:val="28"/>
        </w:rPr>
        <w:t>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стве), являющихся получателями выплат, и видах таких выплат, в случае 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ли целью предоставления субсидии является осуществление указанных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 в зависимости от цели предоставления субсидии.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Учредитель в течение 10 рабочих дн</w:t>
      </w:r>
      <w:r>
        <w:rPr>
          <w:sz w:val="28"/>
          <w:szCs w:val="28"/>
        </w:rPr>
        <w:t>ей осуществляют проверку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на предмет их полноты и документальной </w:t>
      </w:r>
      <w:proofErr w:type="gramStart"/>
      <w:r>
        <w:rPr>
          <w:sz w:val="28"/>
          <w:szCs w:val="28"/>
        </w:rPr>
        <w:t>обоснованности</w:t>
      </w:r>
      <w:proofErr w:type="gramEnd"/>
      <w:r>
        <w:rPr>
          <w:sz w:val="28"/>
          <w:szCs w:val="28"/>
        </w:rPr>
        <w:t xml:space="preserve">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жащихся в нем сведений на соответствие пунктам 1.2., 2.2. Порядка и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решение о предоставлении учреждению субсидии в соответствующем финансовом году либо</w:t>
      </w:r>
      <w:r>
        <w:rPr>
          <w:sz w:val="28"/>
          <w:szCs w:val="28"/>
        </w:rPr>
        <w:t xml:space="preserve"> необходимости представления учреждением в течение 3 рабочих дней недостающих документов и (или) уточнения содержащихся в них сведений.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в течение 3 рабочих дней после получения недостающих документов и (или) требуемых пояснений осуществляет их п</w:t>
      </w:r>
      <w:r>
        <w:rPr>
          <w:sz w:val="28"/>
          <w:szCs w:val="28"/>
        </w:rPr>
        <w:t>роверку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решение о предоставлении субсидии либо принимает 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решение об отказе в предоставлении субсидии. 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Основанием для отказа учреждению в предоставлении субсидии являются: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представленных учреждением докумен</w:t>
      </w:r>
      <w:r>
        <w:rPr>
          <w:sz w:val="28"/>
          <w:szCs w:val="28"/>
        </w:rPr>
        <w:t>тов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определенным в соответствии с пунктом 1.2., 1.2., 2.2. Порядка, или непредставление (представление не в полном объеме) указанных документов;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недостоверность информации, содержащейся в документах,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учреждением;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отсут</w:t>
      </w:r>
      <w:r>
        <w:rPr>
          <w:sz w:val="28"/>
          <w:szCs w:val="28"/>
        </w:rPr>
        <w:t>ствии или недостаточности соответствующих лимитов бюджетных обязательств.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субсидий по вышеуказанным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учреждение вправе повторно представить Учредителю документы, предусмотренные пунктом 2.2 Порядка, при условии ус</w:t>
      </w:r>
      <w:r>
        <w:rPr>
          <w:sz w:val="28"/>
          <w:szCs w:val="28"/>
        </w:rPr>
        <w:t>транения замечаний, явившихся основанием для отказа.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Субсидии предоставляются учреждениям </w:t>
      </w:r>
      <w:proofErr w:type="gramStart"/>
      <w:r>
        <w:rPr>
          <w:sz w:val="28"/>
          <w:szCs w:val="28"/>
        </w:rPr>
        <w:t>при условии заключения соглашения о предоставлении из бюджета округа учреждению субсидии на иные цели в соответствии</w:t>
      </w:r>
      <w:proofErr w:type="gramEnd"/>
      <w:r>
        <w:rPr>
          <w:sz w:val="28"/>
          <w:szCs w:val="28"/>
        </w:rPr>
        <w:t xml:space="preserve"> с абзацем вторым пункта 1 статьи 78.1 БК РФ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соглашение) по форме утвержденной Финансовом управлении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Богородского муниципального округа Нижегородской области,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предусматриваются следующие положения: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субсидии с указанием наименования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t>проекта (программы), в том числе федерального проекта, входящего в состав соответствующего национального проекта (программы),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проекта, обеспечивающего достижение целей, показателей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федерального проекта, в случае если субсиди</w:t>
      </w:r>
      <w:r>
        <w:rPr>
          <w:sz w:val="28"/>
          <w:szCs w:val="28"/>
        </w:rPr>
        <w:t>и предоставляются в целях реализации соответствующего проекта (программы);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</w:t>
      </w:r>
      <w:r>
        <w:rPr>
          <w:sz w:val="28"/>
          <w:szCs w:val="28"/>
        </w:rPr>
        <w:t>если субсидия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целях реализации такого проекта), и показателей, необходимых для достижения результатов предоставления субсидии, включая значения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в части материальных и нематериальных объектов и (или) услуг,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нируемых к получе</w:t>
      </w:r>
      <w:r>
        <w:rPr>
          <w:sz w:val="28"/>
          <w:szCs w:val="28"/>
        </w:rPr>
        <w:t>нию при достижении результатов соответствующих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(при возможности такой детализации);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субсидии;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(график) перечисления субсидии;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представления отчетности;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возврата сумм субсидии в случае несоблюдения учрежде</w:t>
      </w:r>
      <w:r>
        <w:rPr>
          <w:sz w:val="28"/>
          <w:szCs w:val="28"/>
        </w:rPr>
        <w:t>нием целей, условий и порядка предоставления субсидий,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соглашением;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</w:t>
      </w:r>
      <w:r>
        <w:rPr>
          <w:sz w:val="28"/>
          <w:szCs w:val="28"/>
        </w:rPr>
        <w:t>ств на предоставление субсидии;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досрочного прекращения соглашения по решению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гана-учредителя в одностороннем порядке, в том числе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реорганизацией или ликвидацией учреждения;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учреждением целей и условий предоставления </w:t>
      </w:r>
      <w:r>
        <w:rPr>
          <w:sz w:val="28"/>
          <w:szCs w:val="28"/>
        </w:rPr>
        <w:t>субсидии, установленных правовым актом и (или) соглашением;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 расторжение соглашения учреждением в одностороннем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Учредителя на проведение обязательной проверки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учреждением условий, установленных заключенным соглаше</w:t>
      </w:r>
      <w:r>
        <w:rPr>
          <w:sz w:val="28"/>
          <w:szCs w:val="28"/>
        </w:rPr>
        <w:t>нием;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права и обязанности сторон соглашений и порядок их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при реализации соглашений.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Положения, установленные абзацем третьим пункта 2.1. </w:t>
      </w:r>
      <w:proofErr w:type="gramStart"/>
      <w:r>
        <w:rPr>
          <w:sz w:val="28"/>
          <w:szCs w:val="28"/>
        </w:rPr>
        <w:t>Порядка, не применяются при предоставлении субсидий на осуществление выплат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 лицам</w:t>
      </w:r>
      <w:r>
        <w:rPr>
          <w:sz w:val="28"/>
          <w:szCs w:val="28"/>
        </w:rPr>
        <w:t>, проведение мероприятий по реорганизации или ликвидации учреждения, предотвращение аварийной (чрезвычайной) ситуации,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последствий и осуществление восстановительных работ в случае наступления аварийной (чрезвычайной) ситуации, погашение задолжен</w:t>
      </w:r>
      <w:r>
        <w:rPr>
          <w:sz w:val="28"/>
          <w:szCs w:val="28"/>
        </w:rPr>
        <w:t>ности по судебным актам, вступившим в законную силу, исполнительным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ментам, если иное не установлено Правительством Российской Федерации.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Операции со средствами субсидий, предоставленных учреждениям, учитываются на отдельных лицевых счетах учрежде</w:t>
      </w:r>
      <w:r>
        <w:rPr>
          <w:sz w:val="28"/>
          <w:szCs w:val="28"/>
        </w:rPr>
        <w:t>ний, открытых в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 управлении администрации Богородского муниципального округа Нижегородской области.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к отчетности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Учреждение предоставляет Учредителю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в соглашении: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отчет о расходах, источником финансового обеспечения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Субсидия по форме согласно </w:t>
      </w:r>
      <w:hyperlink r:id="rId13" w:history="1">
        <w:r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4 к Типовой форме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о предоставлении из бюджета Богородского муниципального округа Нижегородской области муниципальному бюджетному или муниципальному автономному учреждению субсидии в соответствии с абзацем вторым пункта 1 статьи 78.</w:t>
      </w:r>
      <w:r>
        <w:rPr>
          <w:sz w:val="28"/>
          <w:szCs w:val="28"/>
        </w:rPr>
        <w:t xml:space="preserve">1 Бюджетного кодекса Российской Федерации, утвержденной </w:t>
      </w:r>
      <w:r>
        <w:rPr>
          <w:sz w:val="28"/>
          <w:szCs w:val="28"/>
        </w:rPr>
        <w:lastRenderedPageBreak/>
        <w:t>приказом Финансового управления администрации Богородского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Нижегородской области;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отчет о достижении значений результатов предоставления Субсидии, по форме согласно </w:t>
      </w:r>
      <w:hyperlink r:id="rId14" w:history="1">
        <w:r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4 к Типовой форме соглашения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из бюджета Богородского муниципального округа Ниже</w:t>
      </w:r>
      <w:r>
        <w:rPr>
          <w:sz w:val="28"/>
          <w:szCs w:val="28"/>
        </w:rPr>
        <w:t>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муниципальному бюджетному или муниципальному автономному учреждению субсидии в соответствии с абзацем вторым пункта 1 статьи 78.1 Бюджетного кодекса Российской Федерации, утвержденной приказом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управления администрации Богородс</w:t>
      </w:r>
      <w:r>
        <w:rPr>
          <w:sz w:val="28"/>
          <w:szCs w:val="28"/>
        </w:rPr>
        <w:t>кого муниципального округа Нижегородской области;</w:t>
      </w:r>
      <w:proofErr w:type="gramEnd"/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формы отчетности, формы и сроки которых предусмотрены в соглашении.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Порядок осуществления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целей, </w:t>
      </w:r>
    </w:p>
    <w:p w:rsidR="00DA5ABF" w:rsidRDefault="00013AEB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условий и порядка предоставления субсидий и ответственность за их несобл</w:t>
      </w:r>
      <w:r>
        <w:rPr>
          <w:b/>
          <w:bCs/>
          <w:sz w:val="28"/>
          <w:szCs w:val="28"/>
        </w:rPr>
        <w:t>юдение</w:t>
      </w:r>
    </w:p>
    <w:p w:rsidR="00DA5ABF" w:rsidRDefault="00DA5ABF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Санкционирование расходов учреждений, источником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обеспечения которых являются субсидии, осуществляется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Финансовым управлением администрации Богородского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Нижегородской области.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 </w:t>
      </w:r>
      <w:r>
        <w:rPr>
          <w:sz w:val="28"/>
          <w:szCs w:val="28"/>
        </w:rPr>
        <w:t>использованные на 1 января текущего финансового года 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субсидии по решению Учредителя могут быть использованы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что и в отчетном финансовом году в порядке, установленном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управлением администрации Богородского муниципального ок</w:t>
      </w:r>
      <w:r>
        <w:rPr>
          <w:sz w:val="28"/>
          <w:szCs w:val="28"/>
        </w:rPr>
        <w:t>руга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жегородской области.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Не использованные на 1 января текущего финансового года 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по которым не принято решение Учредителя об использовании их в текущем году, возвращаются бюджетными и автономными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в бюджет округа в поря</w:t>
      </w:r>
      <w:r>
        <w:rPr>
          <w:sz w:val="28"/>
          <w:szCs w:val="28"/>
        </w:rPr>
        <w:t>дке, установленном Финансовым управлением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Богородского муниципального округа Нижегородской области.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учреждениями целей, условий и порядка предоставления субсидий, установленных настоящим Порядком и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со</w:t>
      </w:r>
      <w:r>
        <w:rPr>
          <w:sz w:val="28"/>
          <w:szCs w:val="28"/>
        </w:rPr>
        <w:t>глашениями, осуществляется Учредителем и органами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финансового контроля Богородского муниципального округа Нижег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в соответствии с действующим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Учреждение обязуется устранять выявленн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е) по итогам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проведенной Учредителем и органами муниципального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Богородского муниципального округа Нижегородской области, факт(ы) нарушения цели(ей) и условий предоставления Субсидии,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настоящим Порядком и Согла</w:t>
      </w:r>
      <w:r>
        <w:rPr>
          <w:sz w:val="28"/>
          <w:szCs w:val="28"/>
        </w:rPr>
        <w:t>шением, включая возврат Субсидии или ее части в бюджет округа, не позднее 5 рабочих дней со дня получения требования об устранении нарушения.</w:t>
      </w:r>
    </w:p>
    <w:p w:rsidR="00DA5ABF" w:rsidRDefault="00013AE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значений результатов Учреждением целей и условий, установленных при предоставлении субс</w:t>
      </w:r>
      <w:r>
        <w:rPr>
          <w:sz w:val="28"/>
          <w:szCs w:val="28"/>
        </w:rPr>
        <w:t xml:space="preserve">идии, субсидия подлежит возврату в бюджет округа в объеме, пропорциональном величине </w:t>
      </w:r>
      <w:proofErr w:type="gramStart"/>
      <w:r>
        <w:rPr>
          <w:sz w:val="28"/>
          <w:szCs w:val="28"/>
        </w:rPr>
        <w:t>не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</w:t>
      </w:r>
      <w:proofErr w:type="gramEnd"/>
      <w:r>
        <w:rPr>
          <w:sz w:val="28"/>
          <w:szCs w:val="28"/>
        </w:rPr>
        <w:t xml:space="preserve"> значений результатов.</w:t>
      </w:r>
    </w:p>
    <w:p w:rsidR="00DA5ABF" w:rsidRDefault="00DA5ABF">
      <w:pPr>
        <w:jc w:val="center"/>
        <w:rPr>
          <w:sz w:val="28"/>
          <w:szCs w:val="28"/>
        </w:rPr>
      </w:pPr>
    </w:p>
    <w:p w:rsidR="00DA5ABF" w:rsidRDefault="00013A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A5ABF" w:rsidRDefault="00DA5ABF">
      <w:pPr>
        <w:jc w:val="center"/>
        <w:rPr>
          <w:sz w:val="28"/>
          <w:szCs w:val="28"/>
        </w:rPr>
        <w:sectPr w:rsidR="00DA5ABF">
          <w:headerReference w:type="default" r:id="rId15"/>
          <w:headerReference w:type="first" r:id="rId16"/>
          <w:pgSz w:w="11906" w:h="16838"/>
          <w:pgMar w:top="1134" w:right="850" w:bottom="1134" w:left="1701" w:header="284" w:footer="284" w:gutter="0"/>
          <w:pgNumType w:start="1"/>
          <w:cols w:space="720"/>
          <w:titlePg/>
          <w:docGrid w:linePitch="360"/>
        </w:sectPr>
      </w:pPr>
    </w:p>
    <w:p w:rsidR="00DA5ABF" w:rsidRDefault="00DA5ABF">
      <w:pPr>
        <w:jc w:val="center"/>
        <w:rPr>
          <w:sz w:val="28"/>
          <w:szCs w:val="28"/>
        </w:rPr>
      </w:pPr>
    </w:p>
    <w:sectPr w:rsidR="00DA5ABF">
      <w:headerReference w:type="default" r:id="rId17"/>
      <w:type w:val="continuous"/>
      <w:pgSz w:w="11906" w:h="16838"/>
      <w:pgMar w:top="1134" w:right="850" w:bottom="1134" w:left="1701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EB" w:rsidRDefault="00013AEB">
      <w:r>
        <w:separator/>
      </w:r>
    </w:p>
  </w:endnote>
  <w:endnote w:type="continuationSeparator" w:id="0">
    <w:p w:rsidR="00013AEB" w:rsidRDefault="000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013AEB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ABF" w:rsidRDefault="00DA5AB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DA5ABF">
    <w:pPr>
      <w:pStyle w:val="aa"/>
      <w:framePr w:wrap="around" w:vAnchor="text" w:hAnchor="margin" w:xAlign="right" w:y="1"/>
      <w:rPr>
        <w:rStyle w:val="a4"/>
      </w:rPr>
    </w:pPr>
  </w:p>
  <w:p w:rsidR="00DA5ABF" w:rsidRDefault="00DA5AB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EB" w:rsidRDefault="00013AEB">
      <w:r>
        <w:separator/>
      </w:r>
    </w:p>
  </w:footnote>
  <w:footnote w:type="continuationSeparator" w:id="0">
    <w:p w:rsidR="00013AEB" w:rsidRDefault="000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013AE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ABF" w:rsidRDefault="00DA5A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013AEB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DA5ABF" w:rsidRDefault="00DA5A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013AEB">
    <w:pPr>
      <w:pStyle w:val="a6"/>
      <w:jc w:val="center"/>
      <w:rPr>
        <w:sz w:val="16"/>
        <w:szCs w:val="16"/>
      </w:rPr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001">
          <v:imagedata r:id="rId1" o:title="" grayscale="t" bilevel="t"/>
        </v:shape>
        <o:OLEObject Type="Embed" ProgID="Word.Picture.8" ShapeID="_x0000_i1025" DrawAspect="Content" ObjectID="_1686555305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013AE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1418">
      <w:rPr>
        <w:rStyle w:val="a4"/>
        <w:noProof/>
      </w:rPr>
      <w:t>10</w:t>
    </w:r>
    <w:r>
      <w:rPr>
        <w:rStyle w:val="a4"/>
      </w:rPr>
      <w:fldChar w:fldCharType="end"/>
    </w:r>
  </w:p>
  <w:p w:rsidR="00DA5ABF" w:rsidRDefault="00DA5AB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DA5ABF">
    <w:pPr>
      <w:pStyle w:val="a6"/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F" w:rsidRDefault="00DA5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60"/>
    <w:rsid w:val="00013AEB"/>
    <w:rsid w:val="00016057"/>
    <w:rsid w:val="0001605A"/>
    <w:rsid w:val="00021EB3"/>
    <w:rsid w:val="000462D6"/>
    <w:rsid w:val="00047364"/>
    <w:rsid w:val="00055CBB"/>
    <w:rsid w:val="00066E0F"/>
    <w:rsid w:val="0008087B"/>
    <w:rsid w:val="00085C61"/>
    <w:rsid w:val="00090EAB"/>
    <w:rsid w:val="00091C65"/>
    <w:rsid w:val="000920FB"/>
    <w:rsid w:val="0009531F"/>
    <w:rsid w:val="000B2284"/>
    <w:rsid w:val="000D02CA"/>
    <w:rsid w:val="000D3F8B"/>
    <w:rsid w:val="000D4816"/>
    <w:rsid w:val="000D7310"/>
    <w:rsid w:val="000E193D"/>
    <w:rsid w:val="000E5773"/>
    <w:rsid w:val="000E5E1F"/>
    <w:rsid w:val="000F59D5"/>
    <w:rsid w:val="000F5C65"/>
    <w:rsid w:val="0010096D"/>
    <w:rsid w:val="00105AD8"/>
    <w:rsid w:val="001207C8"/>
    <w:rsid w:val="0012156C"/>
    <w:rsid w:val="00121908"/>
    <w:rsid w:val="00127FBD"/>
    <w:rsid w:val="001376EE"/>
    <w:rsid w:val="00146451"/>
    <w:rsid w:val="00147891"/>
    <w:rsid w:val="00151240"/>
    <w:rsid w:val="001545FE"/>
    <w:rsid w:val="0015542C"/>
    <w:rsid w:val="001653DB"/>
    <w:rsid w:val="00170368"/>
    <w:rsid w:val="00172563"/>
    <w:rsid w:val="00172A27"/>
    <w:rsid w:val="00173F10"/>
    <w:rsid w:val="001743A6"/>
    <w:rsid w:val="001809C7"/>
    <w:rsid w:val="0018362F"/>
    <w:rsid w:val="00190D41"/>
    <w:rsid w:val="001A2A83"/>
    <w:rsid w:val="001B3CC9"/>
    <w:rsid w:val="001C0E63"/>
    <w:rsid w:val="001C3CE4"/>
    <w:rsid w:val="001C6655"/>
    <w:rsid w:val="001D045C"/>
    <w:rsid w:val="001D0736"/>
    <w:rsid w:val="001D6A4C"/>
    <w:rsid w:val="001E21D8"/>
    <w:rsid w:val="001F0B25"/>
    <w:rsid w:val="001F0E34"/>
    <w:rsid w:val="001F563D"/>
    <w:rsid w:val="002126B0"/>
    <w:rsid w:val="00220F17"/>
    <w:rsid w:val="0022658E"/>
    <w:rsid w:val="00242DF9"/>
    <w:rsid w:val="002439F3"/>
    <w:rsid w:val="002545C0"/>
    <w:rsid w:val="00260E6F"/>
    <w:rsid w:val="00265597"/>
    <w:rsid w:val="00273C25"/>
    <w:rsid w:val="0027590C"/>
    <w:rsid w:val="00280C92"/>
    <w:rsid w:val="0028251C"/>
    <w:rsid w:val="00290B94"/>
    <w:rsid w:val="002A58A0"/>
    <w:rsid w:val="002B56AB"/>
    <w:rsid w:val="002D0598"/>
    <w:rsid w:val="002D4878"/>
    <w:rsid w:val="002E4CAC"/>
    <w:rsid w:val="002F2B3E"/>
    <w:rsid w:val="00300503"/>
    <w:rsid w:val="003005FA"/>
    <w:rsid w:val="0030584F"/>
    <w:rsid w:val="00305EB7"/>
    <w:rsid w:val="003152A3"/>
    <w:rsid w:val="003304F4"/>
    <w:rsid w:val="00332969"/>
    <w:rsid w:val="00334803"/>
    <w:rsid w:val="00335EF7"/>
    <w:rsid w:val="00341ABB"/>
    <w:rsid w:val="003479B4"/>
    <w:rsid w:val="00347B86"/>
    <w:rsid w:val="00350233"/>
    <w:rsid w:val="00350B8C"/>
    <w:rsid w:val="003607EB"/>
    <w:rsid w:val="00363EA6"/>
    <w:rsid w:val="00365B82"/>
    <w:rsid w:val="00366744"/>
    <w:rsid w:val="00373D22"/>
    <w:rsid w:val="00382176"/>
    <w:rsid w:val="00382DF9"/>
    <w:rsid w:val="00391F91"/>
    <w:rsid w:val="003925C8"/>
    <w:rsid w:val="003925DE"/>
    <w:rsid w:val="00392A68"/>
    <w:rsid w:val="003A2BB5"/>
    <w:rsid w:val="003B009A"/>
    <w:rsid w:val="003B02C9"/>
    <w:rsid w:val="003B1683"/>
    <w:rsid w:val="003C6C86"/>
    <w:rsid w:val="003E4919"/>
    <w:rsid w:val="003E582F"/>
    <w:rsid w:val="00400BEB"/>
    <w:rsid w:val="004026E4"/>
    <w:rsid w:val="00402ED9"/>
    <w:rsid w:val="00405B5C"/>
    <w:rsid w:val="00405CE3"/>
    <w:rsid w:val="004157A3"/>
    <w:rsid w:val="00416000"/>
    <w:rsid w:val="004214DB"/>
    <w:rsid w:val="00434E84"/>
    <w:rsid w:val="00445309"/>
    <w:rsid w:val="0044688D"/>
    <w:rsid w:val="004513E7"/>
    <w:rsid w:val="00454724"/>
    <w:rsid w:val="004564D0"/>
    <w:rsid w:val="00461810"/>
    <w:rsid w:val="00464281"/>
    <w:rsid w:val="00470A18"/>
    <w:rsid w:val="0047337E"/>
    <w:rsid w:val="00476E0E"/>
    <w:rsid w:val="00480A3D"/>
    <w:rsid w:val="0048657B"/>
    <w:rsid w:val="00495322"/>
    <w:rsid w:val="004B1052"/>
    <w:rsid w:val="004C434F"/>
    <w:rsid w:val="004D248C"/>
    <w:rsid w:val="004E35B1"/>
    <w:rsid w:val="004F5412"/>
    <w:rsid w:val="004F61D4"/>
    <w:rsid w:val="00504F27"/>
    <w:rsid w:val="00510410"/>
    <w:rsid w:val="00513266"/>
    <w:rsid w:val="00514EFF"/>
    <w:rsid w:val="00520C38"/>
    <w:rsid w:val="005236B6"/>
    <w:rsid w:val="005337F7"/>
    <w:rsid w:val="00537D69"/>
    <w:rsid w:val="005416FB"/>
    <w:rsid w:val="00546FDD"/>
    <w:rsid w:val="00547625"/>
    <w:rsid w:val="0055365E"/>
    <w:rsid w:val="00554331"/>
    <w:rsid w:val="0055523A"/>
    <w:rsid w:val="00556064"/>
    <w:rsid w:val="00566F29"/>
    <w:rsid w:val="00567EF4"/>
    <w:rsid w:val="00573BE5"/>
    <w:rsid w:val="0059364F"/>
    <w:rsid w:val="0059382E"/>
    <w:rsid w:val="005944CC"/>
    <w:rsid w:val="005A2C25"/>
    <w:rsid w:val="005A3AEA"/>
    <w:rsid w:val="005A6634"/>
    <w:rsid w:val="005A7823"/>
    <w:rsid w:val="005B0663"/>
    <w:rsid w:val="005C4BD8"/>
    <w:rsid w:val="005D313F"/>
    <w:rsid w:val="005D533C"/>
    <w:rsid w:val="005E0409"/>
    <w:rsid w:val="005F07B9"/>
    <w:rsid w:val="005F25EE"/>
    <w:rsid w:val="005F35D6"/>
    <w:rsid w:val="00615036"/>
    <w:rsid w:val="0061622F"/>
    <w:rsid w:val="00621522"/>
    <w:rsid w:val="006222B7"/>
    <w:rsid w:val="006223FD"/>
    <w:rsid w:val="006275C3"/>
    <w:rsid w:val="006276EC"/>
    <w:rsid w:val="00640302"/>
    <w:rsid w:val="006459EA"/>
    <w:rsid w:val="00656770"/>
    <w:rsid w:val="00665DEF"/>
    <w:rsid w:val="006663DC"/>
    <w:rsid w:val="00671FFD"/>
    <w:rsid w:val="00672E2F"/>
    <w:rsid w:val="00684F99"/>
    <w:rsid w:val="00685745"/>
    <w:rsid w:val="00690762"/>
    <w:rsid w:val="006A2E74"/>
    <w:rsid w:val="006A6C43"/>
    <w:rsid w:val="006B180C"/>
    <w:rsid w:val="006B1BA5"/>
    <w:rsid w:val="006B1F0B"/>
    <w:rsid w:val="006C65EA"/>
    <w:rsid w:val="006D05D8"/>
    <w:rsid w:val="006D09AD"/>
    <w:rsid w:val="006E6D94"/>
    <w:rsid w:val="006F4704"/>
    <w:rsid w:val="006F5AA4"/>
    <w:rsid w:val="00700626"/>
    <w:rsid w:val="00703C32"/>
    <w:rsid w:val="00713470"/>
    <w:rsid w:val="00725D2E"/>
    <w:rsid w:val="00730894"/>
    <w:rsid w:val="00736026"/>
    <w:rsid w:val="0073763F"/>
    <w:rsid w:val="0074060A"/>
    <w:rsid w:val="007436B7"/>
    <w:rsid w:val="00747A69"/>
    <w:rsid w:val="00750243"/>
    <w:rsid w:val="00750357"/>
    <w:rsid w:val="00750A49"/>
    <w:rsid w:val="00751054"/>
    <w:rsid w:val="00753BF0"/>
    <w:rsid w:val="007563B2"/>
    <w:rsid w:val="00763F73"/>
    <w:rsid w:val="00773F5C"/>
    <w:rsid w:val="00780720"/>
    <w:rsid w:val="00782406"/>
    <w:rsid w:val="00794130"/>
    <w:rsid w:val="007966AA"/>
    <w:rsid w:val="007A7C1E"/>
    <w:rsid w:val="007C2FAF"/>
    <w:rsid w:val="007E0B91"/>
    <w:rsid w:val="007E6EBC"/>
    <w:rsid w:val="007F08DA"/>
    <w:rsid w:val="0080407E"/>
    <w:rsid w:val="00804DC3"/>
    <w:rsid w:val="0080623C"/>
    <w:rsid w:val="0082586F"/>
    <w:rsid w:val="00832D28"/>
    <w:rsid w:val="00844BB0"/>
    <w:rsid w:val="00846F15"/>
    <w:rsid w:val="00851A5C"/>
    <w:rsid w:val="0086143D"/>
    <w:rsid w:val="0086302A"/>
    <w:rsid w:val="008659D1"/>
    <w:rsid w:val="008669FF"/>
    <w:rsid w:val="00882D6F"/>
    <w:rsid w:val="00887E44"/>
    <w:rsid w:val="0089637B"/>
    <w:rsid w:val="008A114B"/>
    <w:rsid w:val="008A33AC"/>
    <w:rsid w:val="008B1453"/>
    <w:rsid w:val="008B4030"/>
    <w:rsid w:val="008C797A"/>
    <w:rsid w:val="008C7E78"/>
    <w:rsid w:val="008D3B7C"/>
    <w:rsid w:val="008D3E87"/>
    <w:rsid w:val="008D70A9"/>
    <w:rsid w:val="008D7893"/>
    <w:rsid w:val="008E37C3"/>
    <w:rsid w:val="008E388E"/>
    <w:rsid w:val="008E4BF4"/>
    <w:rsid w:val="008F55BF"/>
    <w:rsid w:val="009034E7"/>
    <w:rsid w:val="009051F8"/>
    <w:rsid w:val="00925A30"/>
    <w:rsid w:val="009302F7"/>
    <w:rsid w:val="009303C2"/>
    <w:rsid w:val="0093212C"/>
    <w:rsid w:val="009328A1"/>
    <w:rsid w:val="0094143F"/>
    <w:rsid w:val="00973E1E"/>
    <w:rsid w:val="00974ED7"/>
    <w:rsid w:val="0098493C"/>
    <w:rsid w:val="00984C08"/>
    <w:rsid w:val="009862AA"/>
    <w:rsid w:val="00995BA3"/>
    <w:rsid w:val="009A04B8"/>
    <w:rsid w:val="009A65F0"/>
    <w:rsid w:val="009B3E19"/>
    <w:rsid w:val="009D4CC4"/>
    <w:rsid w:val="009D72D1"/>
    <w:rsid w:val="009D785D"/>
    <w:rsid w:val="009E3521"/>
    <w:rsid w:val="009E7C3C"/>
    <w:rsid w:val="009F0081"/>
    <w:rsid w:val="009F649E"/>
    <w:rsid w:val="00A02603"/>
    <w:rsid w:val="00A04C00"/>
    <w:rsid w:val="00A07092"/>
    <w:rsid w:val="00A07E59"/>
    <w:rsid w:val="00A1110B"/>
    <w:rsid w:val="00A1734A"/>
    <w:rsid w:val="00A24033"/>
    <w:rsid w:val="00A30B57"/>
    <w:rsid w:val="00A3162A"/>
    <w:rsid w:val="00A373D1"/>
    <w:rsid w:val="00A43CCF"/>
    <w:rsid w:val="00A55CB2"/>
    <w:rsid w:val="00A64743"/>
    <w:rsid w:val="00A64DCF"/>
    <w:rsid w:val="00A76C23"/>
    <w:rsid w:val="00A77A09"/>
    <w:rsid w:val="00A818EB"/>
    <w:rsid w:val="00A854A1"/>
    <w:rsid w:val="00A915C3"/>
    <w:rsid w:val="00A975A8"/>
    <w:rsid w:val="00AA7A3B"/>
    <w:rsid w:val="00AB409C"/>
    <w:rsid w:val="00AB50E7"/>
    <w:rsid w:val="00AD2D71"/>
    <w:rsid w:val="00AD38DC"/>
    <w:rsid w:val="00AD4536"/>
    <w:rsid w:val="00AD7CF1"/>
    <w:rsid w:val="00AF7259"/>
    <w:rsid w:val="00AF7F47"/>
    <w:rsid w:val="00B00CEC"/>
    <w:rsid w:val="00B07416"/>
    <w:rsid w:val="00B23BC6"/>
    <w:rsid w:val="00B24925"/>
    <w:rsid w:val="00B25022"/>
    <w:rsid w:val="00B303CB"/>
    <w:rsid w:val="00B37A54"/>
    <w:rsid w:val="00B42D00"/>
    <w:rsid w:val="00B44D07"/>
    <w:rsid w:val="00B46119"/>
    <w:rsid w:val="00B46A62"/>
    <w:rsid w:val="00B50D85"/>
    <w:rsid w:val="00B51977"/>
    <w:rsid w:val="00B535D0"/>
    <w:rsid w:val="00B563F2"/>
    <w:rsid w:val="00B608F3"/>
    <w:rsid w:val="00B6335D"/>
    <w:rsid w:val="00B64D64"/>
    <w:rsid w:val="00B64F38"/>
    <w:rsid w:val="00B76796"/>
    <w:rsid w:val="00B76EC8"/>
    <w:rsid w:val="00BA2FFC"/>
    <w:rsid w:val="00BB2AAE"/>
    <w:rsid w:val="00BB4A97"/>
    <w:rsid w:val="00BB4BB5"/>
    <w:rsid w:val="00BC255A"/>
    <w:rsid w:val="00BC493E"/>
    <w:rsid w:val="00BD0B63"/>
    <w:rsid w:val="00BD574E"/>
    <w:rsid w:val="00BE1987"/>
    <w:rsid w:val="00BE4EB5"/>
    <w:rsid w:val="00BE5062"/>
    <w:rsid w:val="00BF22B8"/>
    <w:rsid w:val="00BF2E39"/>
    <w:rsid w:val="00BF490B"/>
    <w:rsid w:val="00C0058E"/>
    <w:rsid w:val="00C0254A"/>
    <w:rsid w:val="00C02F27"/>
    <w:rsid w:val="00C23909"/>
    <w:rsid w:val="00C44F91"/>
    <w:rsid w:val="00C46FE8"/>
    <w:rsid w:val="00C539B7"/>
    <w:rsid w:val="00C625FB"/>
    <w:rsid w:val="00C734C9"/>
    <w:rsid w:val="00C736A2"/>
    <w:rsid w:val="00C756CA"/>
    <w:rsid w:val="00C82D40"/>
    <w:rsid w:val="00C83AEF"/>
    <w:rsid w:val="00CA0ABD"/>
    <w:rsid w:val="00CA78D6"/>
    <w:rsid w:val="00CB1418"/>
    <w:rsid w:val="00CB1F99"/>
    <w:rsid w:val="00CB59E5"/>
    <w:rsid w:val="00CC780C"/>
    <w:rsid w:val="00CD22BC"/>
    <w:rsid w:val="00CD23C9"/>
    <w:rsid w:val="00CD352A"/>
    <w:rsid w:val="00CD3FD1"/>
    <w:rsid w:val="00CE27A3"/>
    <w:rsid w:val="00CE78A4"/>
    <w:rsid w:val="00CF120A"/>
    <w:rsid w:val="00CF2A5F"/>
    <w:rsid w:val="00D047F0"/>
    <w:rsid w:val="00D10C98"/>
    <w:rsid w:val="00D145E0"/>
    <w:rsid w:val="00D1604F"/>
    <w:rsid w:val="00D20CE6"/>
    <w:rsid w:val="00D22B11"/>
    <w:rsid w:val="00D26561"/>
    <w:rsid w:val="00D37AA4"/>
    <w:rsid w:val="00D37D4F"/>
    <w:rsid w:val="00D40EB7"/>
    <w:rsid w:val="00D455F5"/>
    <w:rsid w:val="00D60858"/>
    <w:rsid w:val="00D66A4E"/>
    <w:rsid w:val="00D66C70"/>
    <w:rsid w:val="00D92C31"/>
    <w:rsid w:val="00D945A6"/>
    <w:rsid w:val="00D97B25"/>
    <w:rsid w:val="00DA16C9"/>
    <w:rsid w:val="00DA1F23"/>
    <w:rsid w:val="00DA54AA"/>
    <w:rsid w:val="00DA5ABF"/>
    <w:rsid w:val="00DB501C"/>
    <w:rsid w:val="00DB6514"/>
    <w:rsid w:val="00DD311F"/>
    <w:rsid w:val="00DD4384"/>
    <w:rsid w:val="00DE14D9"/>
    <w:rsid w:val="00DE15A7"/>
    <w:rsid w:val="00DE2BF5"/>
    <w:rsid w:val="00DE3961"/>
    <w:rsid w:val="00DF59E3"/>
    <w:rsid w:val="00E0232D"/>
    <w:rsid w:val="00E02DAA"/>
    <w:rsid w:val="00E07D33"/>
    <w:rsid w:val="00E11707"/>
    <w:rsid w:val="00E11DAC"/>
    <w:rsid w:val="00E34CD7"/>
    <w:rsid w:val="00E47C6A"/>
    <w:rsid w:val="00E6274E"/>
    <w:rsid w:val="00E740E1"/>
    <w:rsid w:val="00E761B3"/>
    <w:rsid w:val="00E77BEF"/>
    <w:rsid w:val="00EA0D95"/>
    <w:rsid w:val="00EB0118"/>
    <w:rsid w:val="00EC0AEE"/>
    <w:rsid w:val="00EC58EB"/>
    <w:rsid w:val="00EC5E21"/>
    <w:rsid w:val="00EC74BB"/>
    <w:rsid w:val="00ED0B17"/>
    <w:rsid w:val="00ED4F1E"/>
    <w:rsid w:val="00ED6884"/>
    <w:rsid w:val="00ED6EC6"/>
    <w:rsid w:val="00EE0749"/>
    <w:rsid w:val="00EF1554"/>
    <w:rsid w:val="00EF25D5"/>
    <w:rsid w:val="00F1088A"/>
    <w:rsid w:val="00F14404"/>
    <w:rsid w:val="00F327AC"/>
    <w:rsid w:val="00F36D52"/>
    <w:rsid w:val="00F40EDB"/>
    <w:rsid w:val="00F4453F"/>
    <w:rsid w:val="00F4503D"/>
    <w:rsid w:val="00F46B6E"/>
    <w:rsid w:val="00F5611E"/>
    <w:rsid w:val="00F609B6"/>
    <w:rsid w:val="00F655D2"/>
    <w:rsid w:val="00F70CF5"/>
    <w:rsid w:val="00F81569"/>
    <w:rsid w:val="00FA1148"/>
    <w:rsid w:val="00FA33CA"/>
    <w:rsid w:val="00FA3EA0"/>
    <w:rsid w:val="00FA58A5"/>
    <w:rsid w:val="00FA7866"/>
    <w:rsid w:val="00FB2B57"/>
    <w:rsid w:val="00FB39D3"/>
    <w:rsid w:val="00FC06EF"/>
    <w:rsid w:val="00FC0BC4"/>
    <w:rsid w:val="00FC1A2E"/>
    <w:rsid w:val="00FC29A2"/>
    <w:rsid w:val="00FE3A0D"/>
    <w:rsid w:val="00FE49D5"/>
    <w:rsid w:val="00FE4B46"/>
    <w:rsid w:val="00FF1649"/>
    <w:rsid w:val="00FF7ED4"/>
    <w:rsid w:val="0D5A3E6D"/>
    <w:rsid w:val="11315287"/>
    <w:rsid w:val="12536551"/>
    <w:rsid w:val="20305BEB"/>
    <w:rsid w:val="29AA5608"/>
    <w:rsid w:val="2A29229A"/>
    <w:rsid w:val="2D4C552D"/>
    <w:rsid w:val="43240657"/>
    <w:rsid w:val="508629FD"/>
    <w:rsid w:val="56895ECB"/>
    <w:rsid w:val="569E7B24"/>
    <w:rsid w:val="58B95D77"/>
    <w:rsid w:val="60B00FF9"/>
    <w:rsid w:val="62B047CB"/>
    <w:rsid w:val="648F4DFD"/>
    <w:rsid w:val="667273F5"/>
    <w:rsid w:val="667A08D3"/>
    <w:rsid w:val="71FB2701"/>
    <w:rsid w:val="72A5211B"/>
    <w:rsid w:val="7D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table" w:styleId="ac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ad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Nonformat0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41">
    <w:name w:val="font41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81">
    <w:name w:val="font81"/>
    <w:rPr>
      <w:rFonts w:ascii="Times New Roman" w:hAnsi="Times New Roman" w:cs="Times New Roman" w:hint="default"/>
      <w:color w:val="000000"/>
      <w:u w:val="none"/>
      <w:vertAlign w:val="superscript"/>
    </w:rPr>
  </w:style>
  <w:style w:type="character" w:customStyle="1" w:styleId="ab">
    <w:name w:val="Нижний колонтитул Знак"/>
    <w:link w:val="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table" w:styleId="ac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ad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Nonformat0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41">
    <w:name w:val="font41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81">
    <w:name w:val="font81"/>
    <w:rPr>
      <w:rFonts w:ascii="Times New Roman" w:hAnsi="Times New Roman" w:cs="Times New Roman" w:hint="default"/>
      <w:color w:val="000000"/>
      <w:u w:val="none"/>
      <w:vertAlign w:val="superscript"/>
    </w:rPr>
  </w:style>
  <w:style w:type="character" w:customStyle="1" w:styleId="ab">
    <w:name w:val="Нижний колонтитул Знак"/>
    <w:link w:val="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7840D3932EB3CCC00A7E4B815C30B13116E384B4D96098C12924B9E113A416EA3DDB68AB06B0F1C4C6C853CB2648A2FC69BA9B9977C05EV9A9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B7840D3932EB3CCC00A7E4B815C30B13116E384B4D96098C12924B9E113A416EA3DDB68AB06B0F1C4C6C853CB2648A2FC69BA9B9977C05EV9A9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cp:lastPrinted>2021-05-28T10:25:00Z</cp:lastPrinted>
  <dcterms:created xsi:type="dcterms:W3CDTF">2021-06-30T07:49:00Z</dcterms:created>
  <dcterms:modified xsi:type="dcterms:W3CDTF">2021-06-30T07:49:00Z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