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5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54" w:rsidRPr="007D29A8" w:rsidRDefault="00594554" w:rsidP="00B00B7A">
      <w:pPr>
        <w:jc w:val="center"/>
        <w:rPr>
          <w:b/>
          <w:sz w:val="28"/>
          <w:szCs w:val="28"/>
        </w:rPr>
      </w:pPr>
      <w:r w:rsidRPr="007D29A8">
        <w:rPr>
          <w:b/>
          <w:sz w:val="28"/>
          <w:szCs w:val="28"/>
        </w:rPr>
        <w:t>Отчет о проделанной работе</w:t>
      </w:r>
    </w:p>
    <w:p w:rsidR="00594554" w:rsidRDefault="00594554" w:rsidP="00B00B7A">
      <w:pPr>
        <w:jc w:val="center"/>
        <w:rPr>
          <w:b/>
          <w:sz w:val="28"/>
          <w:szCs w:val="28"/>
        </w:rPr>
      </w:pPr>
      <w:r w:rsidRPr="007D29A8">
        <w:rPr>
          <w:b/>
          <w:sz w:val="28"/>
          <w:szCs w:val="28"/>
        </w:rPr>
        <w:t xml:space="preserve">Финансового управления администрации Богородского муниципального </w:t>
      </w:r>
    </w:p>
    <w:p w:rsidR="00594554" w:rsidRPr="007D29A8" w:rsidRDefault="00594554" w:rsidP="00B00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Pr="007D29A8">
        <w:rPr>
          <w:b/>
          <w:sz w:val="28"/>
          <w:szCs w:val="28"/>
        </w:rPr>
        <w:t xml:space="preserve"> Нижегородской области за 20</w:t>
      </w:r>
      <w:r>
        <w:rPr>
          <w:b/>
          <w:sz w:val="28"/>
          <w:szCs w:val="28"/>
        </w:rPr>
        <w:t>22</w:t>
      </w:r>
      <w:r w:rsidRPr="007D29A8">
        <w:rPr>
          <w:b/>
          <w:sz w:val="28"/>
          <w:szCs w:val="28"/>
        </w:rPr>
        <w:t xml:space="preserve"> год</w:t>
      </w:r>
    </w:p>
    <w:p w:rsidR="00594554" w:rsidRDefault="00594554" w:rsidP="00B00B7A">
      <w:pPr>
        <w:ind w:firstLine="709"/>
        <w:jc w:val="both"/>
      </w:pPr>
    </w:p>
    <w:p w:rsidR="00594554" w:rsidRPr="00141B17" w:rsidRDefault="00594554" w:rsidP="00B00B7A">
      <w:pPr>
        <w:ind w:firstLine="709"/>
        <w:jc w:val="both"/>
        <w:rPr>
          <w:sz w:val="28"/>
          <w:szCs w:val="28"/>
        </w:rPr>
      </w:pPr>
      <w:proofErr w:type="gramStart"/>
      <w:r w:rsidRPr="00141B17">
        <w:rPr>
          <w:sz w:val="28"/>
          <w:szCs w:val="28"/>
        </w:rPr>
        <w:t xml:space="preserve">Финансовое управление </w:t>
      </w:r>
      <w:r w:rsidRPr="00BD7570">
        <w:rPr>
          <w:sz w:val="28"/>
          <w:szCs w:val="28"/>
        </w:rPr>
        <w:t xml:space="preserve">администрации Богородского муниципального округа Нижегородской области </w:t>
      </w:r>
      <w:r>
        <w:rPr>
          <w:sz w:val="28"/>
          <w:szCs w:val="28"/>
        </w:rPr>
        <w:t>(</w:t>
      </w:r>
      <w:r w:rsidRPr="000D7E21">
        <w:rPr>
          <w:sz w:val="28"/>
          <w:szCs w:val="28"/>
        </w:rPr>
        <w:t>далее – Фин</w:t>
      </w:r>
      <w:r>
        <w:rPr>
          <w:sz w:val="28"/>
          <w:szCs w:val="28"/>
        </w:rPr>
        <w:t xml:space="preserve">ансовое </w:t>
      </w:r>
      <w:r w:rsidRPr="000D7E21">
        <w:rPr>
          <w:sz w:val="28"/>
          <w:szCs w:val="28"/>
        </w:rPr>
        <w:t>управление)</w:t>
      </w:r>
      <w:r>
        <w:rPr>
          <w:sz w:val="28"/>
          <w:szCs w:val="28"/>
        </w:rPr>
        <w:t xml:space="preserve"> </w:t>
      </w:r>
      <w:r w:rsidRPr="00141B17">
        <w:rPr>
          <w:sz w:val="28"/>
          <w:szCs w:val="28"/>
        </w:rPr>
        <w:t xml:space="preserve">является структурным подразделением Администрации </w:t>
      </w:r>
      <w:r w:rsidRPr="00BD7570">
        <w:rPr>
          <w:sz w:val="28"/>
          <w:szCs w:val="28"/>
        </w:rPr>
        <w:t>Богородского муниципального округа Нижегородской области</w:t>
      </w:r>
      <w:r w:rsidRPr="00141B17">
        <w:rPr>
          <w:sz w:val="28"/>
          <w:szCs w:val="28"/>
        </w:rPr>
        <w:t>, исполняющим реализацию единой финансовой, бюджетной</w:t>
      </w:r>
      <w:bookmarkStart w:id="0" w:name="_GoBack"/>
      <w:bookmarkEnd w:id="0"/>
      <w:r w:rsidRPr="00141B17">
        <w:rPr>
          <w:sz w:val="28"/>
          <w:szCs w:val="28"/>
        </w:rPr>
        <w:t xml:space="preserve"> и налоговой политики на территории </w:t>
      </w:r>
      <w:r w:rsidRPr="00BD7570">
        <w:rPr>
          <w:sz w:val="28"/>
          <w:szCs w:val="28"/>
        </w:rPr>
        <w:t>Богородского муниципального округа Нижегородской области</w:t>
      </w:r>
      <w:r w:rsidR="0001680D" w:rsidRPr="0001680D">
        <w:rPr>
          <w:sz w:val="28"/>
          <w:szCs w:val="28"/>
        </w:rPr>
        <w:t xml:space="preserve"> </w:t>
      </w:r>
      <w:r w:rsidR="0001680D">
        <w:rPr>
          <w:sz w:val="28"/>
          <w:szCs w:val="28"/>
        </w:rPr>
        <w:t xml:space="preserve">в </w:t>
      </w:r>
      <w:r w:rsidR="0001680D" w:rsidRPr="000D7E21">
        <w:rPr>
          <w:sz w:val="28"/>
          <w:szCs w:val="28"/>
        </w:rPr>
        <w:t>соответствии с Положением о Финансово</w:t>
      </w:r>
      <w:r w:rsidR="0001680D">
        <w:rPr>
          <w:sz w:val="28"/>
          <w:szCs w:val="28"/>
        </w:rPr>
        <w:t>м</w:t>
      </w:r>
      <w:r w:rsidR="0001680D" w:rsidRPr="000D7E21">
        <w:rPr>
          <w:sz w:val="28"/>
          <w:szCs w:val="28"/>
        </w:rPr>
        <w:t xml:space="preserve"> управлени</w:t>
      </w:r>
      <w:r w:rsidR="0001680D">
        <w:rPr>
          <w:sz w:val="28"/>
          <w:szCs w:val="28"/>
        </w:rPr>
        <w:t>и, утвержденном решением Совета депутатов Богородского муниципального округа Нижегородской области от 10.12.2020 №74</w:t>
      </w:r>
      <w:r w:rsidRPr="00141B17">
        <w:rPr>
          <w:sz w:val="28"/>
          <w:szCs w:val="28"/>
        </w:rPr>
        <w:t>.</w:t>
      </w:r>
      <w:proofErr w:type="gramEnd"/>
    </w:p>
    <w:p w:rsidR="00594554" w:rsidRPr="00F329BB" w:rsidRDefault="00594554" w:rsidP="00B00B7A">
      <w:pPr>
        <w:ind w:firstLine="709"/>
        <w:jc w:val="both"/>
        <w:rPr>
          <w:sz w:val="28"/>
          <w:szCs w:val="28"/>
        </w:rPr>
      </w:pPr>
      <w:r w:rsidRPr="00BD7570">
        <w:rPr>
          <w:sz w:val="28"/>
          <w:szCs w:val="28"/>
        </w:rPr>
        <w:t xml:space="preserve">Основной целью деятельности Финансового управления </w:t>
      </w:r>
      <w:r>
        <w:rPr>
          <w:sz w:val="28"/>
          <w:szCs w:val="28"/>
        </w:rPr>
        <w:t>является</w:t>
      </w:r>
      <w:r w:rsidRPr="00BD7570">
        <w:rPr>
          <w:sz w:val="28"/>
          <w:szCs w:val="28"/>
        </w:rPr>
        <w:t xml:space="preserve"> обеспечение сбалансированности и устойчивости бюджетной системы Богородского муниципального округа Нижегородской области, эффективное и ответственное управление общественными финансами Богородского муниципального округа Нижегородской области.</w:t>
      </w:r>
      <w:r>
        <w:rPr>
          <w:sz w:val="28"/>
          <w:szCs w:val="28"/>
        </w:rPr>
        <w:t xml:space="preserve"> </w:t>
      </w:r>
      <w:r w:rsidRPr="00F329BB">
        <w:rPr>
          <w:sz w:val="28"/>
          <w:szCs w:val="28"/>
        </w:rPr>
        <w:t xml:space="preserve">В сложившихся экономических условиях основными приоритетными направлениями работы </w:t>
      </w:r>
      <w:r w:rsidRPr="000D7E21">
        <w:rPr>
          <w:sz w:val="28"/>
          <w:szCs w:val="28"/>
        </w:rPr>
        <w:t>Фин</w:t>
      </w:r>
      <w:r>
        <w:rPr>
          <w:sz w:val="28"/>
          <w:szCs w:val="28"/>
        </w:rPr>
        <w:t xml:space="preserve">ансового </w:t>
      </w:r>
      <w:r w:rsidRPr="000D7E21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Pr="00F329BB">
        <w:rPr>
          <w:sz w:val="28"/>
          <w:szCs w:val="28"/>
        </w:rPr>
        <w:t xml:space="preserve">является осуществление взвешенной финансово-бюджетной политики на территории </w:t>
      </w:r>
      <w:r w:rsidRPr="00BD7570">
        <w:rPr>
          <w:sz w:val="28"/>
          <w:szCs w:val="28"/>
        </w:rPr>
        <w:t>Богородского муниципального округа Нижегородской области</w:t>
      </w:r>
      <w:r w:rsidRPr="00F329BB">
        <w:rPr>
          <w:sz w:val="28"/>
          <w:szCs w:val="28"/>
        </w:rPr>
        <w:t>.</w:t>
      </w:r>
    </w:p>
    <w:p w:rsidR="00594554" w:rsidRPr="005C0EA0" w:rsidRDefault="00594554" w:rsidP="00B00B7A">
      <w:pPr>
        <w:ind w:firstLine="709"/>
        <w:jc w:val="both"/>
        <w:rPr>
          <w:sz w:val="28"/>
          <w:szCs w:val="28"/>
        </w:rPr>
      </w:pPr>
      <w:r w:rsidRPr="005C0EA0">
        <w:rPr>
          <w:sz w:val="28"/>
          <w:szCs w:val="28"/>
        </w:rPr>
        <w:t>Финансовое управление, в пределах своей компетенции создает нормативные основы для оптимизации действующих и вновь принимаемых расходных обязательств бюджета муниципального округа, необходимых для эффективной реализации полномочий и функций органов местного самоуправления Богородского муниципального округа Нижегородской области. Ключевая функция Финансового управления состоит в обеспечении полного и своевременного исполнения расходных обязательств бюджета муниципального округа, установленных нормативными  правовыми актами, а также вытекающими из договоров и соглашений, заключенных главными распорядителями (получателями) средств бюджета муниципального округа.</w:t>
      </w:r>
    </w:p>
    <w:p w:rsidR="00594554" w:rsidRPr="005C0EA0" w:rsidRDefault="00594554" w:rsidP="00B00B7A">
      <w:pPr>
        <w:ind w:firstLine="709"/>
        <w:jc w:val="both"/>
        <w:rPr>
          <w:sz w:val="28"/>
          <w:szCs w:val="28"/>
        </w:rPr>
      </w:pPr>
      <w:r w:rsidRPr="005C0EA0">
        <w:rPr>
          <w:sz w:val="28"/>
          <w:szCs w:val="28"/>
        </w:rPr>
        <w:t>Необходимыми условиями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</w:t>
      </w:r>
    </w:p>
    <w:p w:rsidR="00594554" w:rsidRPr="005C0EA0" w:rsidRDefault="00594554" w:rsidP="00B00B7A">
      <w:pPr>
        <w:ind w:firstLine="709"/>
        <w:jc w:val="both"/>
        <w:rPr>
          <w:sz w:val="28"/>
          <w:szCs w:val="28"/>
        </w:rPr>
      </w:pPr>
      <w:r w:rsidRPr="005C0EA0">
        <w:rPr>
          <w:sz w:val="28"/>
          <w:szCs w:val="28"/>
        </w:rPr>
        <w:t>Необходимость повышения эффективности использования бюджетных средств создает предпосылки для перехода к новым методам бюджетного планирования. Кроме того, в рамках достижения данной цели финансовое управление выполняет важную функцию в сфере повышения финансово-бюджетной прозрачности.</w:t>
      </w:r>
    </w:p>
    <w:p w:rsidR="00594554" w:rsidRPr="005C0EA0" w:rsidRDefault="00594554" w:rsidP="00B00B7A">
      <w:pPr>
        <w:ind w:firstLine="709"/>
        <w:jc w:val="both"/>
        <w:rPr>
          <w:sz w:val="28"/>
          <w:szCs w:val="28"/>
        </w:rPr>
      </w:pPr>
      <w:r w:rsidRPr="005C0EA0">
        <w:rPr>
          <w:sz w:val="28"/>
          <w:szCs w:val="28"/>
        </w:rPr>
        <w:t xml:space="preserve">Административная функция </w:t>
      </w:r>
      <w:r>
        <w:rPr>
          <w:sz w:val="28"/>
          <w:szCs w:val="28"/>
        </w:rPr>
        <w:t>Ф</w:t>
      </w:r>
      <w:r w:rsidRPr="005C0EA0">
        <w:rPr>
          <w:sz w:val="28"/>
          <w:szCs w:val="28"/>
        </w:rPr>
        <w:t>инансового управления по достижению данной цели заключается в своевременной и качественной подготовке проекта бюджета</w:t>
      </w:r>
      <w:r>
        <w:rPr>
          <w:sz w:val="28"/>
          <w:szCs w:val="28"/>
        </w:rPr>
        <w:t xml:space="preserve"> </w:t>
      </w:r>
      <w:r w:rsidRPr="005C0EA0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округа </w:t>
      </w:r>
      <w:r w:rsidRPr="005C0EA0">
        <w:rPr>
          <w:sz w:val="28"/>
          <w:szCs w:val="28"/>
        </w:rPr>
        <w:t>на очередной финансовый год и плановый период.</w:t>
      </w:r>
    </w:p>
    <w:p w:rsidR="00594554" w:rsidRPr="005C0EA0" w:rsidRDefault="00594554" w:rsidP="00B00B7A">
      <w:pPr>
        <w:ind w:firstLine="709"/>
        <w:jc w:val="both"/>
        <w:rPr>
          <w:sz w:val="28"/>
          <w:szCs w:val="28"/>
        </w:rPr>
      </w:pPr>
      <w:r w:rsidRPr="005C0EA0">
        <w:rPr>
          <w:sz w:val="28"/>
          <w:szCs w:val="28"/>
        </w:rPr>
        <w:t xml:space="preserve">При подготовке проекта бюджета </w:t>
      </w:r>
      <w:r>
        <w:rPr>
          <w:sz w:val="28"/>
          <w:szCs w:val="28"/>
        </w:rPr>
        <w:t>Ф</w:t>
      </w:r>
      <w:r w:rsidRPr="005C0EA0">
        <w:rPr>
          <w:sz w:val="28"/>
          <w:szCs w:val="28"/>
        </w:rPr>
        <w:t xml:space="preserve">инансовое управление учитывает необходимость </w:t>
      </w:r>
      <w:proofErr w:type="gramStart"/>
      <w:r w:rsidRPr="005C0EA0">
        <w:rPr>
          <w:sz w:val="28"/>
          <w:szCs w:val="28"/>
        </w:rPr>
        <w:t>выполнения обеспечения всех расходных обязательств бюджета муниципаль</w:t>
      </w:r>
      <w:r>
        <w:rPr>
          <w:sz w:val="28"/>
          <w:szCs w:val="28"/>
        </w:rPr>
        <w:t>ного округа</w:t>
      </w:r>
      <w:proofErr w:type="gramEnd"/>
      <w:r w:rsidRPr="005C0EA0">
        <w:rPr>
          <w:sz w:val="28"/>
          <w:szCs w:val="28"/>
        </w:rPr>
        <w:t>.</w:t>
      </w:r>
    </w:p>
    <w:p w:rsidR="00264475" w:rsidRPr="009D1773" w:rsidRDefault="00517255" w:rsidP="00B00B7A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45AB29" wp14:editId="2CC405C2">
            <wp:simplePos x="0" y="0"/>
            <wp:positionH relativeFrom="column">
              <wp:posOffset>3299460</wp:posOffset>
            </wp:positionH>
            <wp:positionV relativeFrom="paragraph">
              <wp:posOffset>-69850</wp:posOffset>
            </wp:positionV>
            <wp:extent cx="3429000" cy="2590800"/>
            <wp:effectExtent l="0" t="0" r="19050" b="19050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475" w:rsidRPr="009D1773">
        <w:rPr>
          <w:sz w:val="28"/>
          <w:szCs w:val="28"/>
        </w:rPr>
        <w:t>Фактическое поступление доходов в бюджет Богородского муниципального округа за 2022 год составило 3</w:t>
      </w:r>
      <w:r w:rsidR="001C5A69">
        <w:rPr>
          <w:sz w:val="28"/>
          <w:szCs w:val="28"/>
        </w:rPr>
        <w:t xml:space="preserve"> </w:t>
      </w:r>
      <w:r w:rsidR="00264475" w:rsidRPr="009D1773">
        <w:rPr>
          <w:sz w:val="28"/>
          <w:szCs w:val="28"/>
        </w:rPr>
        <w:t>522,</w:t>
      </w:r>
      <w:r w:rsidR="00264475">
        <w:rPr>
          <w:sz w:val="28"/>
          <w:szCs w:val="28"/>
        </w:rPr>
        <w:t>3</w:t>
      </w:r>
      <w:r w:rsidR="00264475" w:rsidRPr="009D1773">
        <w:rPr>
          <w:sz w:val="28"/>
          <w:szCs w:val="28"/>
        </w:rPr>
        <w:t xml:space="preserve"> млн. руб. при уточненных плановых назначениях 3</w:t>
      </w:r>
      <w:r w:rsidR="001C5A69">
        <w:rPr>
          <w:sz w:val="28"/>
          <w:szCs w:val="28"/>
        </w:rPr>
        <w:t xml:space="preserve"> </w:t>
      </w:r>
      <w:r w:rsidR="00264475" w:rsidRPr="009D1773">
        <w:rPr>
          <w:sz w:val="28"/>
          <w:szCs w:val="28"/>
        </w:rPr>
        <w:t>409,</w:t>
      </w:r>
      <w:r w:rsidR="00264475">
        <w:rPr>
          <w:sz w:val="28"/>
          <w:szCs w:val="28"/>
        </w:rPr>
        <w:t>2</w:t>
      </w:r>
      <w:r w:rsidR="00264475" w:rsidRPr="009D1773">
        <w:rPr>
          <w:sz w:val="28"/>
          <w:szCs w:val="28"/>
        </w:rPr>
        <w:t xml:space="preserve"> млн. руб., что составляет 103,3 %, том числе по собственным доходам фактическое поступление составило 750,4 млн. руб. при уточненных плановых назначениях 628,</w:t>
      </w:r>
      <w:r w:rsidR="00264475">
        <w:rPr>
          <w:sz w:val="28"/>
          <w:szCs w:val="28"/>
        </w:rPr>
        <w:t>5</w:t>
      </w:r>
      <w:r w:rsidR="00264475" w:rsidRPr="009D1773">
        <w:rPr>
          <w:sz w:val="28"/>
          <w:szCs w:val="28"/>
        </w:rPr>
        <w:t xml:space="preserve"> млн. руб., что составляет 119,4%.</w:t>
      </w:r>
      <w:r w:rsidRPr="00517255">
        <w:rPr>
          <w:noProof/>
        </w:rPr>
        <w:t xml:space="preserve"> </w:t>
      </w:r>
    </w:p>
    <w:p w:rsidR="001C5A69" w:rsidRDefault="001C5A69" w:rsidP="00B00B7A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1DB05A" wp14:editId="49035479">
            <wp:simplePos x="0" y="0"/>
            <wp:positionH relativeFrom="column">
              <wp:posOffset>-720090</wp:posOffset>
            </wp:positionH>
            <wp:positionV relativeFrom="paragraph">
              <wp:posOffset>329565</wp:posOffset>
            </wp:positionV>
            <wp:extent cx="4714875" cy="1914525"/>
            <wp:effectExtent l="0" t="0" r="9525" b="9525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61" w:rsidRPr="009D1773" w:rsidRDefault="00132361" w:rsidP="00B00B7A">
      <w:pPr>
        <w:ind w:firstLine="709"/>
        <w:jc w:val="both"/>
        <w:rPr>
          <w:sz w:val="28"/>
          <w:szCs w:val="28"/>
        </w:rPr>
      </w:pPr>
      <w:r w:rsidRPr="009D1773">
        <w:rPr>
          <w:sz w:val="28"/>
          <w:szCs w:val="28"/>
        </w:rPr>
        <w:t xml:space="preserve">В структуре доходов бюджета округа удельный вес налоговых поступлений составил – 18,8 </w:t>
      </w:r>
      <w:r>
        <w:rPr>
          <w:sz w:val="28"/>
          <w:szCs w:val="28"/>
        </w:rPr>
        <w:t>% (662,8</w:t>
      </w:r>
      <w:r w:rsidRPr="009D1773">
        <w:rPr>
          <w:sz w:val="28"/>
          <w:szCs w:val="28"/>
        </w:rPr>
        <w:t xml:space="preserve">  млн. руб.), неналоговых платежей –  2,5 % (87,</w:t>
      </w:r>
      <w:r>
        <w:rPr>
          <w:sz w:val="28"/>
          <w:szCs w:val="28"/>
        </w:rPr>
        <w:t>7</w:t>
      </w:r>
      <w:r w:rsidRPr="009D1773">
        <w:rPr>
          <w:sz w:val="28"/>
          <w:szCs w:val="28"/>
        </w:rPr>
        <w:t xml:space="preserve"> млн. руб.)  и безвозмездных  перечислений -  78,7 % (2 771,</w:t>
      </w:r>
      <w:r>
        <w:rPr>
          <w:sz w:val="28"/>
          <w:szCs w:val="28"/>
        </w:rPr>
        <w:t>9</w:t>
      </w:r>
      <w:r w:rsidRPr="009D1773">
        <w:rPr>
          <w:sz w:val="28"/>
          <w:szCs w:val="28"/>
        </w:rPr>
        <w:t xml:space="preserve"> млн. руб.) </w:t>
      </w:r>
    </w:p>
    <w:p w:rsidR="00A909C4" w:rsidRDefault="00A909C4" w:rsidP="00B00B7A">
      <w:pPr>
        <w:jc w:val="both"/>
        <w:rPr>
          <w:sz w:val="28"/>
          <w:szCs w:val="28"/>
        </w:rPr>
      </w:pPr>
    </w:p>
    <w:p w:rsidR="00132361" w:rsidRPr="00132361" w:rsidRDefault="00132361" w:rsidP="00B00B7A">
      <w:pPr>
        <w:ind w:firstLine="709"/>
        <w:jc w:val="both"/>
        <w:rPr>
          <w:sz w:val="28"/>
          <w:szCs w:val="28"/>
        </w:rPr>
      </w:pPr>
      <w:r w:rsidRPr="009D1773">
        <w:rPr>
          <w:sz w:val="28"/>
          <w:szCs w:val="28"/>
        </w:rPr>
        <w:t>Утвержденный план Министерства финансов Нижегородской области по налоговым и неналоговым доходам выполнен на 107,8 %  (утверждено МФ  -  614,</w:t>
      </w:r>
      <w:r>
        <w:rPr>
          <w:sz w:val="28"/>
          <w:szCs w:val="28"/>
        </w:rPr>
        <w:t>7</w:t>
      </w:r>
      <w:r w:rsidRPr="009D1773">
        <w:rPr>
          <w:sz w:val="28"/>
          <w:szCs w:val="28"/>
        </w:rPr>
        <w:t xml:space="preserve">  млн. ру</w:t>
      </w:r>
      <w:r>
        <w:rPr>
          <w:sz w:val="28"/>
          <w:szCs w:val="28"/>
        </w:rPr>
        <w:t>б., фактически поступило – 662,8</w:t>
      </w:r>
      <w:r w:rsidRPr="009D1773">
        <w:rPr>
          <w:sz w:val="28"/>
          <w:szCs w:val="28"/>
        </w:rPr>
        <w:t xml:space="preserve"> млн. руб.), в том числе</w:t>
      </w:r>
      <w:r w:rsidR="00A909C4">
        <w:rPr>
          <w:sz w:val="28"/>
          <w:szCs w:val="28"/>
        </w:rPr>
        <w:t>:</w:t>
      </w:r>
    </w:p>
    <w:p w:rsidR="00132361" w:rsidRPr="009D1773" w:rsidRDefault="00132361" w:rsidP="00B00B7A">
      <w:pPr>
        <w:ind w:firstLine="709"/>
        <w:jc w:val="both"/>
        <w:rPr>
          <w:sz w:val="28"/>
          <w:szCs w:val="28"/>
        </w:rPr>
      </w:pPr>
      <w:r w:rsidRPr="009D1773">
        <w:rPr>
          <w:sz w:val="28"/>
          <w:szCs w:val="28"/>
        </w:rPr>
        <w:t>план по НДФЛ выполнен на 115,5 %  (план МФ – 316,3 млн. руб. поступило –  365,</w:t>
      </w:r>
      <w:r>
        <w:rPr>
          <w:sz w:val="28"/>
          <w:szCs w:val="28"/>
        </w:rPr>
        <w:t>3</w:t>
      </w:r>
      <w:r w:rsidRPr="009D1773">
        <w:rPr>
          <w:sz w:val="28"/>
          <w:szCs w:val="28"/>
        </w:rPr>
        <w:t xml:space="preserve"> млн. руб.), </w:t>
      </w:r>
    </w:p>
    <w:p w:rsidR="00132361" w:rsidRPr="009D1773" w:rsidRDefault="00132361" w:rsidP="00B00B7A">
      <w:pPr>
        <w:ind w:firstLine="709"/>
        <w:jc w:val="both"/>
        <w:rPr>
          <w:sz w:val="28"/>
          <w:szCs w:val="28"/>
        </w:rPr>
      </w:pPr>
      <w:r w:rsidRPr="009D1773">
        <w:rPr>
          <w:sz w:val="28"/>
          <w:szCs w:val="28"/>
        </w:rPr>
        <w:t>план по налогам на совокупный доход (УСН, ЕНВД, ЕСХН, налог в виде патента) выполнен на 132,</w:t>
      </w:r>
      <w:r>
        <w:rPr>
          <w:sz w:val="28"/>
          <w:szCs w:val="28"/>
        </w:rPr>
        <w:t>9</w:t>
      </w:r>
      <w:r w:rsidRPr="009D1773">
        <w:rPr>
          <w:sz w:val="28"/>
          <w:szCs w:val="28"/>
        </w:rPr>
        <w:t xml:space="preserve"> %  (план МФ – 60,</w:t>
      </w:r>
      <w:r>
        <w:rPr>
          <w:sz w:val="28"/>
          <w:szCs w:val="28"/>
        </w:rPr>
        <w:t>2</w:t>
      </w:r>
      <w:r w:rsidRPr="009D1773">
        <w:rPr>
          <w:sz w:val="28"/>
          <w:szCs w:val="28"/>
        </w:rPr>
        <w:t xml:space="preserve">  млн. руб. поступило –  </w:t>
      </w:r>
      <w:r>
        <w:rPr>
          <w:sz w:val="28"/>
          <w:szCs w:val="28"/>
        </w:rPr>
        <w:t>80</w:t>
      </w:r>
      <w:r w:rsidRPr="009D177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D1773">
        <w:rPr>
          <w:sz w:val="28"/>
          <w:szCs w:val="28"/>
        </w:rPr>
        <w:t xml:space="preserve">  млн. руб.), </w:t>
      </w:r>
    </w:p>
    <w:p w:rsidR="00132361" w:rsidRPr="009D1773" w:rsidRDefault="00132361" w:rsidP="00B00B7A">
      <w:pPr>
        <w:ind w:firstLine="709"/>
        <w:jc w:val="both"/>
        <w:rPr>
          <w:sz w:val="28"/>
          <w:szCs w:val="28"/>
        </w:rPr>
      </w:pPr>
      <w:r w:rsidRPr="009D1773">
        <w:rPr>
          <w:sz w:val="28"/>
          <w:szCs w:val="28"/>
        </w:rPr>
        <w:t xml:space="preserve"> план  по налогу на имущество физических лиц выполнен на  111,3  %  (план МФ – 49,</w:t>
      </w:r>
      <w:r>
        <w:rPr>
          <w:sz w:val="28"/>
          <w:szCs w:val="28"/>
        </w:rPr>
        <w:t>6</w:t>
      </w:r>
      <w:r w:rsidRPr="009D1773">
        <w:rPr>
          <w:sz w:val="28"/>
          <w:szCs w:val="28"/>
        </w:rPr>
        <w:t xml:space="preserve"> млн. руб., поступило 55,2 млн. руб.),</w:t>
      </w:r>
    </w:p>
    <w:p w:rsidR="00132361" w:rsidRPr="009D1773" w:rsidRDefault="00132361" w:rsidP="00B00B7A">
      <w:pPr>
        <w:ind w:firstLine="709"/>
        <w:jc w:val="both"/>
        <w:rPr>
          <w:sz w:val="28"/>
          <w:szCs w:val="28"/>
        </w:rPr>
      </w:pPr>
      <w:r w:rsidRPr="009D1773">
        <w:rPr>
          <w:sz w:val="28"/>
          <w:szCs w:val="28"/>
        </w:rPr>
        <w:t xml:space="preserve"> по земельному налогу на  115,8 % (план МФ – 100,5 млн. руб., поступило – 116,</w:t>
      </w:r>
      <w:r>
        <w:rPr>
          <w:sz w:val="28"/>
          <w:szCs w:val="28"/>
        </w:rPr>
        <w:t>4</w:t>
      </w:r>
      <w:r w:rsidRPr="009D1773">
        <w:rPr>
          <w:sz w:val="28"/>
          <w:szCs w:val="28"/>
        </w:rPr>
        <w:t xml:space="preserve"> млн. руб.), </w:t>
      </w:r>
    </w:p>
    <w:p w:rsidR="00132361" w:rsidRPr="009D1773" w:rsidRDefault="00132361" w:rsidP="00B00B7A">
      <w:pPr>
        <w:ind w:firstLine="709"/>
        <w:jc w:val="both"/>
        <w:rPr>
          <w:sz w:val="28"/>
          <w:szCs w:val="28"/>
        </w:rPr>
      </w:pPr>
      <w:r w:rsidRPr="009D1773">
        <w:rPr>
          <w:sz w:val="28"/>
          <w:szCs w:val="28"/>
        </w:rPr>
        <w:t>по арендной плате на имущество на 101,1 % (план МФ – 10,5 млн. руб., поступило - 10,6 млн. руб.).</w:t>
      </w:r>
    </w:p>
    <w:p w:rsidR="001C5A69" w:rsidRDefault="001C5A69" w:rsidP="00B00B7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CC6F77" wp14:editId="00DCE2FA">
            <wp:extent cx="6153150" cy="193357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2361" w:rsidRPr="009D1773" w:rsidRDefault="00132361" w:rsidP="00B00B7A">
      <w:pPr>
        <w:ind w:firstLine="709"/>
        <w:jc w:val="both"/>
        <w:rPr>
          <w:sz w:val="28"/>
          <w:szCs w:val="28"/>
        </w:rPr>
      </w:pPr>
      <w:proofErr w:type="gramStart"/>
      <w:r w:rsidRPr="009D1773">
        <w:rPr>
          <w:sz w:val="28"/>
          <w:szCs w:val="28"/>
        </w:rPr>
        <w:t xml:space="preserve">Ежедневный мониторинг налоговых и неналоговых поступлений бюджета округа, оперативное взаимодействие с администраторами поступлений в бюджет округа, в т.ч. </w:t>
      </w:r>
      <w:r w:rsidRPr="00132361">
        <w:rPr>
          <w:sz w:val="28"/>
          <w:szCs w:val="28"/>
        </w:rPr>
        <w:t xml:space="preserve">с налоговыми органами, по погашению задолженности по налогам в бюджет, по местным налогам, </w:t>
      </w:r>
      <w:r w:rsidRPr="009D1773">
        <w:rPr>
          <w:sz w:val="28"/>
          <w:szCs w:val="28"/>
        </w:rPr>
        <w:t>подразделениями администрации округа, позволили своевременно реагировать на динамику поступлений в течение года и принимать эффективные меры по мобилизации доходов в бюджет.</w:t>
      </w:r>
      <w:proofErr w:type="gramEnd"/>
    </w:p>
    <w:p w:rsidR="00594554" w:rsidRPr="00264475" w:rsidRDefault="00594554" w:rsidP="00B00B7A">
      <w:pPr>
        <w:ind w:firstLine="709"/>
        <w:jc w:val="both"/>
        <w:rPr>
          <w:sz w:val="28"/>
          <w:szCs w:val="28"/>
        </w:rPr>
      </w:pPr>
      <w:r w:rsidRPr="00264475">
        <w:rPr>
          <w:sz w:val="28"/>
          <w:szCs w:val="28"/>
        </w:rPr>
        <w:t>Ежемесячно Финансовым управлением проводился анализ динамики недоимки по налоговым платежам, поступающим в местный бюджет.</w:t>
      </w:r>
    </w:p>
    <w:p w:rsidR="00594554" w:rsidRPr="00D27B4B" w:rsidRDefault="00A001A6" w:rsidP="00B00B7A">
      <w:pPr>
        <w:ind w:firstLine="709"/>
        <w:jc w:val="both"/>
        <w:rPr>
          <w:sz w:val="28"/>
          <w:szCs w:val="28"/>
        </w:rPr>
      </w:pPr>
      <w:r w:rsidRPr="009D1773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</w:t>
      </w:r>
      <w:r w:rsidRPr="009D1773">
        <w:rPr>
          <w:sz w:val="28"/>
          <w:szCs w:val="28"/>
        </w:rPr>
        <w:t xml:space="preserve">Финансового управления принимали постоянное участие </w:t>
      </w:r>
      <w:r w:rsidRPr="009D1773">
        <w:rPr>
          <w:bCs/>
          <w:sz w:val="28"/>
          <w:szCs w:val="28"/>
        </w:rPr>
        <w:t xml:space="preserve">в работе межведомственной комиссии по урегулированию задолженности по платежам в бюджет, в </w:t>
      </w:r>
      <w:r w:rsidRPr="009D177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D1773">
        <w:rPr>
          <w:sz w:val="28"/>
          <w:szCs w:val="28"/>
        </w:rPr>
        <w:t xml:space="preserve"> году состоялось </w:t>
      </w:r>
      <w:r>
        <w:rPr>
          <w:sz w:val="28"/>
          <w:szCs w:val="28"/>
        </w:rPr>
        <w:t xml:space="preserve">5 </w:t>
      </w:r>
      <w:r w:rsidRPr="009D1773">
        <w:rPr>
          <w:sz w:val="28"/>
          <w:szCs w:val="28"/>
        </w:rPr>
        <w:t xml:space="preserve">заседаний комиссии, на заседания комиссии были приглашены руководители </w:t>
      </w:r>
      <w:r>
        <w:rPr>
          <w:sz w:val="28"/>
          <w:szCs w:val="28"/>
        </w:rPr>
        <w:t>33</w:t>
      </w:r>
      <w:r w:rsidRPr="009D1773">
        <w:rPr>
          <w:sz w:val="28"/>
          <w:szCs w:val="28"/>
        </w:rPr>
        <w:t xml:space="preserve"> организаций. В результате работы комиссии погашена задолженность по платежам в бюджет в сумме 3,</w:t>
      </w:r>
      <w:r>
        <w:rPr>
          <w:sz w:val="28"/>
          <w:szCs w:val="28"/>
        </w:rPr>
        <w:t>8</w:t>
      </w:r>
      <w:r w:rsidRPr="009D177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9D1773">
        <w:rPr>
          <w:sz w:val="28"/>
          <w:szCs w:val="28"/>
        </w:rPr>
        <w:t>руб</w:t>
      </w:r>
      <w:r w:rsidR="003B7686">
        <w:rPr>
          <w:sz w:val="28"/>
          <w:szCs w:val="28"/>
        </w:rPr>
        <w:t>.</w:t>
      </w:r>
      <w:r w:rsidRPr="009D1773">
        <w:rPr>
          <w:sz w:val="28"/>
          <w:szCs w:val="28"/>
        </w:rPr>
        <w:t xml:space="preserve"> (в том </w:t>
      </w:r>
      <w:r w:rsidRPr="00A001A6">
        <w:rPr>
          <w:sz w:val="28"/>
          <w:szCs w:val="28"/>
        </w:rPr>
        <w:t>числе упрощенная система налогообложения – 2,3 мл</w:t>
      </w:r>
      <w:r w:rsidRPr="00A001A6">
        <w:rPr>
          <w:sz w:val="28"/>
          <w:szCs w:val="28"/>
        </w:rPr>
        <w:t>н</w:t>
      </w:r>
      <w:r w:rsidRPr="00A001A6">
        <w:rPr>
          <w:sz w:val="28"/>
          <w:szCs w:val="28"/>
        </w:rPr>
        <w:t>. руб., земельный налог 0,</w:t>
      </w:r>
      <w:r w:rsidRPr="00A001A6">
        <w:rPr>
          <w:sz w:val="28"/>
          <w:szCs w:val="28"/>
        </w:rPr>
        <w:t>9</w:t>
      </w:r>
      <w:r w:rsidRPr="00A001A6">
        <w:rPr>
          <w:sz w:val="28"/>
          <w:szCs w:val="28"/>
        </w:rPr>
        <w:t xml:space="preserve"> млн. руб.)</w:t>
      </w:r>
      <w:r w:rsidR="00594554" w:rsidRPr="00A001A6">
        <w:rPr>
          <w:sz w:val="28"/>
          <w:szCs w:val="28"/>
        </w:rPr>
        <w:t>.</w:t>
      </w:r>
    </w:p>
    <w:p w:rsidR="00594554" w:rsidRPr="000D7E21" w:rsidRDefault="00B00B7A" w:rsidP="00B00B7A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74900" wp14:editId="36A83B8C">
            <wp:simplePos x="0" y="0"/>
            <wp:positionH relativeFrom="margin">
              <wp:posOffset>2394585</wp:posOffset>
            </wp:positionH>
            <wp:positionV relativeFrom="margin">
              <wp:posOffset>3050540</wp:posOffset>
            </wp:positionV>
            <wp:extent cx="47529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57" y="21509"/>
                <wp:lineTo x="2155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554" w:rsidRPr="000D7E21">
        <w:rPr>
          <w:sz w:val="28"/>
          <w:szCs w:val="28"/>
        </w:rPr>
        <w:t>В 202</w:t>
      </w:r>
      <w:r w:rsidR="00594554">
        <w:rPr>
          <w:sz w:val="28"/>
          <w:szCs w:val="28"/>
        </w:rPr>
        <w:t>2</w:t>
      </w:r>
      <w:r w:rsidR="00594554" w:rsidRPr="000D7E21">
        <w:rPr>
          <w:sz w:val="28"/>
          <w:szCs w:val="28"/>
        </w:rPr>
        <w:t xml:space="preserve"> году бюджетные кредиты и кредиты от кредитных организаций не привлекались.</w:t>
      </w:r>
    </w:p>
    <w:p w:rsidR="00B11366" w:rsidRDefault="00B11366" w:rsidP="00B00B7A">
      <w:pPr>
        <w:ind w:firstLine="709"/>
        <w:jc w:val="both"/>
        <w:rPr>
          <w:sz w:val="28"/>
          <w:szCs w:val="28"/>
        </w:rPr>
      </w:pPr>
    </w:p>
    <w:p w:rsidR="00D944B8" w:rsidRDefault="00D944B8" w:rsidP="00B00B7A">
      <w:pPr>
        <w:ind w:firstLine="709"/>
        <w:jc w:val="both"/>
        <w:rPr>
          <w:sz w:val="28"/>
          <w:szCs w:val="28"/>
        </w:rPr>
      </w:pPr>
    </w:p>
    <w:p w:rsidR="00B11366" w:rsidRDefault="00594554" w:rsidP="00B00B7A">
      <w:pPr>
        <w:jc w:val="both"/>
        <w:rPr>
          <w:sz w:val="28"/>
          <w:szCs w:val="28"/>
        </w:rPr>
      </w:pPr>
      <w:r w:rsidRPr="00985FE0">
        <w:rPr>
          <w:sz w:val="28"/>
          <w:szCs w:val="28"/>
        </w:rPr>
        <w:t xml:space="preserve">Исполнение бюджета по расходам составило </w:t>
      </w:r>
      <w:r w:rsidRPr="00594554">
        <w:rPr>
          <w:b/>
          <w:sz w:val="28"/>
          <w:szCs w:val="28"/>
        </w:rPr>
        <w:t>3 503,4 млн. руб</w:t>
      </w:r>
      <w:r w:rsidRPr="00985FE0">
        <w:rPr>
          <w:sz w:val="28"/>
          <w:szCs w:val="28"/>
        </w:rPr>
        <w:t xml:space="preserve">., при плановых назначениях в сумме </w:t>
      </w:r>
    </w:p>
    <w:p w:rsidR="00594554" w:rsidRDefault="00594554" w:rsidP="00B00B7A">
      <w:pPr>
        <w:jc w:val="both"/>
        <w:rPr>
          <w:sz w:val="28"/>
          <w:szCs w:val="28"/>
        </w:rPr>
      </w:pPr>
      <w:r w:rsidRPr="00B11366">
        <w:rPr>
          <w:b/>
          <w:sz w:val="28"/>
          <w:szCs w:val="28"/>
        </w:rPr>
        <w:t>3 530,8 млн. руб.</w:t>
      </w:r>
      <w:r w:rsidRPr="00985FE0">
        <w:rPr>
          <w:sz w:val="28"/>
          <w:szCs w:val="28"/>
        </w:rPr>
        <w:t xml:space="preserve">, что составляет </w:t>
      </w:r>
      <w:r w:rsidRPr="00DA55AC">
        <w:rPr>
          <w:b/>
          <w:sz w:val="28"/>
          <w:szCs w:val="28"/>
        </w:rPr>
        <w:t>99,2 %</w:t>
      </w:r>
      <w:r w:rsidRPr="00985FE0">
        <w:rPr>
          <w:sz w:val="28"/>
          <w:szCs w:val="28"/>
        </w:rPr>
        <w:t xml:space="preserve">. </w:t>
      </w:r>
    </w:p>
    <w:p w:rsidR="00594554" w:rsidRDefault="00594554" w:rsidP="00B00B7A">
      <w:pPr>
        <w:ind w:firstLine="709"/>
        <w:jc w:val="both"/>
        <w:rPr>
          <w:sz w:val="28"/>
          <w:szCs w:val="28"/>
        </w:rPr>
      </w:pPr>
    </w:p>
    <w:p w:rsidR="001C5A69" w:rsidRDefault="001C5A69" w:rsidP="00B00B7A">
      <w:pPr>
        <w:ind w:firstLine="709"/>
        <w:jc w:val="both"/>
        <w:rPr>
          <w:sz w:val="28"/>
          <w:szCs w:val="28"/>
        </w:rPr>
      </w:pPr>
    </w:p>
    <w:p w:rsidR="00B00B7A" w:rsidRDefault="00B00B7A" w:rsidP="00B00B7A">
      <w:pPr>
        <w:ind w:firstLine="709"/>
        <w:jc w:val="both"/>
        <w:rPr>
          <w:sz w:val="28"/>
          <w:szCs w:val="28"/>
        </w:rPr>
      </w:pPr>
    </w:p>
    <w:p w:rsidR="00D944B8" w:rsidRDefault="00D944B8" w:rsidP="00B00B7A">
      <w:pPr>
        <w:ind w:firstLine="709"/>
        <w:jc w:val="both"/>
        <w:rPr>
          <w:sz w:val="28"/>
          <w:szCs w:val="28"/>
        </w:rPr>
      </w:pPr>
    </w:p>
    <w:p w:rsidR="00D944B8" w:rsidRDefault="00D944B8" w:rsidP="00B00B7A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32B24A" wp14:editId="15EEAC68">
            <wp:simplePos x="0" y="0"/>
            <wp:positionH relativeFrom="column">
              <wp:posOffset>-720090</wp:posOffset>
            </wp:positionH>
            <wp:positionV relativeFrom="paragraph">
              <wp:posOffset>107950</wp:posOffset>
            </wp:positionV>
            <wp:extent cx="4924425" cy="2419350"/>
            <wp:effectExtent l="0" t="0" r="9525" b="19050"/>
            <wp:wrapTight wrapText="bothSides">
              <wp:wrapPolygon edited="0">
                <wp:start x="0" y="0"/>
                <wp:lineTo x="0" y="21600"/>
                <wp:lineTo x="21558" y="21600"/>
                <wp:lineTo x="21558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4B8" w:rsidRDefault="00D944B8" w:rsidP="00B00B7A">
      <w:pPr>
        <w:ind w:firstLine="709"/>
        <w:jc w:val="both"/>
        <w:rPr>
          <w:sz w:val="28"/>
          <w:szCs w:val="28"/>
        </w:rPr>
      </w:pPr>
    </w:p>
    <w:p w:rsidR="00594554" w:rsidRDefault="00594554" w:rsidP="00B00B7A">
      <w:pPr>
        <w:ind w:firstLine="709"/>
        <w:jc w:val="both"/>
        <w:rPr>
          <w:sz w:val="28"/>
          <w:szCs w:val="28"/>
        </w:rPr>
      </w:pPr>
      <w:r w:rsidRPr="00985FE0">
        <w:rPr>
          <w:sz w:val="28"/>
          <w:szCs w:val="28"/>
        </w:rPr>
        <w:t>С целью решения актуальных проблем в отчетном году в бюджете было реализовано 1</w:t>
      </w:r>
      <w:r>
        <w:rPr>
          <w:sz w:val="28"/>
          <w:szCs w:val="28"/>
        </w:rPr>
        <w:t>7</w:t>
      </w:r>
      <w:r w:rsidRPr="00985FE0">
        <w:rPr>
          <w:sz w:val="28"/>
          <w:szCs w:val="28"/>
        </w:rPr>
        <w:t xml:space="preserve"> муниципальных программ в объеме </w:t>
      </w:r>
      <w:r w:rsidRPr="007378BE">
        <w:rPr>
          <w:b/>
          <w:sz w:val="28"/>
          <w:szCs w:val="28"/>
        </w:rPr>
        <w:t>3 288,4 млн. руб.</w:t>
      </w:r>
      <w:r w:rsidRPr="00985F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0C7D">
        <w:rPr>
          <w:sz w:val="28"/>
          <w:szCs w:val="28"/>
        </w:rPr>
        <w:t xml:space="preserve">расходы за счет непрограммных расходов составили </w:t>
      </w:r>
      <w:r w:rsidR="00290C7D" w:rsidRPr="007378BE">
        <w:rPr>
          <w:b/>
          <w:sz w:val="28"/>
          <w:szCs w:val="28"/>
        </w:rPr>
        <w:t>215,0 млн. руб</w:t>
      </w:r>
      <w:r w:rsidRPr="00985FE0">
        <w:rPr>
          <w:sz w:val="28"/>
          <w:szCs w:val="28"/>
        </w:rPr>
        <w:t xml:space="preserve">. </w:t>
      </w:r>
    </w:p>
    <w:p w:rsidR="00B00B7A" w:rsidRDefault="00B00B7A" w:rsidP="00B00B7A">
      <w:pPr>
        <w:ind w:firstLine="709"/>
        <w:jc w:val="both"/>
        <w:rPr>
          <w:sz w:val="28"/>
          <w:szCs w:val="28"/>
        </w:rPr>
      </w:pPr>
    </w:p>
    <w:p w:rsidR="00D944B8" w:rsidRDefault="00D944B8" w:rsidP="00B00B7A">
      <w:pPr>
        <w:ind w:firstLine="709"/>
        <w:jc w:val="both"/>
        <w:rPr>
          <w:sz w:val="28"/>
          <w:szCs w:val="28"/>
        </w:rPr>
      </w:pPr>
    </w:p>
    <w:p w:rsidR="00594554" w:rsidRPr="00985FE0" w:rsidRDefault="00594554" w:rsidP="00B00B7A">
      <w:pPr>
        <w:ind w:firstLine="709"/>
        <w:jc w:val="both"/>
        <w:rPr>
          <w:sz w:val="28"/>
          <w:szCs w:val="28"/>
        </w:rPr>
      </w:pPr>
      <w:r w:rsidRPr="00985FE0">
        <w:rPr>
          <w:sz w:val="28"/>
          <w:szCs w:val="28"/>
        </w:rPr>
        <w:t>В структуре программных расходов самыми значимыми являются расходы на финансирование мероприятий следующих муниципальных программ:</w:t>
      </w:r>
    </w:p>
    <w:p w:rsidR="00594554" w:rsidRPr="00D05C7B" w:rsidRDefault="00594554" w:rsidP="00B00B7A">
      <w:pPr>
        <w:ind w:firstLine="709"/>
        <w:jc w:val="both"/>
        <w:rPr>
          <w:sz w:val="28"/>
          <w:szCs w:val="28"/>
        </w:rPr>
      </w:pPr>
      <w:r w:rsidRPr="00D05C7B">
        <w:rPr>
          <w:sz w:val="28"/>
          <w:szCs w:val="28"/>
        </w:rPr>
        <w:t xml:space="preserve">«Развитие образования Богородского муниципального округа Нижегородской области» - 1 </w:t>
      </w:r>
      <w:r w:rsidR="00D66C10">
        <w:rPr>
          <w:sz w:val="28"/>
          <w:szCs w:val="28"/>
        </w:rPr>
        <w:t>403</w:t>
      </w:r>
      <w:r w:rsidRPr="00D05C7B">
        <w:rPr>
          <w:sz w:val="28"/>
          <w:szCs w:val="28"/>
        </w:rPr>
        <w:t>,</w:t>
      </w:r>
      <w:r w:rsidR="00D66C10">
        <w:rPr>
          <w:sz w:val="28"/>
          <w:szCs w:val="28"/>
        </w:rPr>
        <w:t>5</w:t>
      </w:r>
      <w:r w:rsidRPr="00D05C7B">
        <w:rPr>
          <w:sz w:val="28"/>
          <w:szCs w:val="28"/>
        </w:rPr>
        <w:t xml:space="preserve"> млн. руб., что составляет </w:t>
      </w:r>
      <w:r w:rsidR="00D66C10">
        <w:rPr>
          <w:sz w:val="28"/>
          <w:szCs w:val="28"/>
        </w:rPr>
        <w:t>4</w:t>
      </w:r>
      <w:r w:rsidRPr="00D05C7B">
        <w:rPr>
          <w:sz w:val="28"/>
          <w:szCs w:val="28"/>
        </w:rPr>
        <w:t>0,</w:t>
      </w:r>
      <w:r w:rsidR="00D66C10">
        <w:rPr>
          <w:sz w:val="28"/>
          <w:szCs w:val="28"/>
        </w:rPr>
        <w:t>1</w:t>
      </w:r>
      <w:r w:rsidRPr="00D05C7B">
        <w:rPr>
          <w:sz w:val="28"/>
          <w:szCs w:val="28"/>
        </w:rPr>
        <w:t xml:space="preserve"> % в бюджете округа; </w:t>
      </w:r>
    </w:p>
    <w:p w:rsidR="00594554" w:rsidRPr="00D05C7B" w:rsidRDefault="00594554" w:rsidP="00B00B7A">
      <w:pPr>
        <w:ind w:firstLine="709"/>
        <w:jc w:val="both"/>
        <w:rPr>
          <w:sz w:val="28"/>
          <w:szCs w:val="28"/>
        </w:rPr>
      </w:pPr>
      <w:r w:rsidRPr="00D05C7B">
        <w:rPr>
          <w:sz w:val="28"/>
          <w:szCs w:val="28"/>
        </w:rPr>
        <w:t>«Обеспечение населения Богородского муниципального округа Нижегородской области качественными услугами в сфере жилищно-коммунального хозяйства» - 6</w:t>
      </w:r>
      <w:r w:rsidR="00D66C10">
        <w:rPr>
          <w:sz w:val="28"/>
          <w:szCs w:val="28"/>
        </w:rPr>
        <w:t>83</w:t>
      </w:r>
      <w:r w:rsidRPr="00D05C7B">
        <w:rPr>
          <w:sz w:val="28"/>
          <w:szCs w:val="28"/>
        </w:rPr>
        <w:t>,</w:t>
      </w:r>
      <w:r w:rsidR="00D66C10">
        <w:rPr>
          <w:sz w:val="28"/>
          <w:szCs w:val="28"/>
        </w:rPr>
        <w:t>0</w:t>
      </w:r>
      <w:r w:rsidRPr="00D05C7B">
        <w:rPr>
          <w:sz w:val="28"/>
          <w:szCs w:val="28"/>
        </w:rPr>
        <w:t xml:space="preserve"> млн. руб., что составляет </w:t>
      </w:r>
      <w:r w:rsidR="00D66C10">
        <w:rPr>
          <w:sz w:val="28"/>
          <w:szCs w:val="28"/>
        </w:rPr>
        <w:t>19</w:t>
      </w:r>
      <w:r w:rsidRPr="00D05C7B">
        <w:rPr>
          <w:sz w:val="28"/>
          <w:szCs w:val="28"/>
        </w:rPr>
        <w:t>,</w:t>
      </w:r>
      <w:r w:rsidR="00D66C10">
        <w:rPr>
          <w:sz w:val="28"/>
          <w:szCs w:val="28"/>
        </w:rPr>
        <w:t>5</w:t>
      </w:r>
      <w:r w:rsidRPr="00D05C7B">
        <w:rPr>
          <w:sz w:val="28"/>
          <w:szCs w:val="28"/>
        </w:rPr>
        <w:t xml:space="preserve"> % в бюджете округа; </w:t>
      </w:r>
    </w:p>
    <w:p w:rsidR="00594554" w:rsidRPr="00D05C7B" w:rsidRDefault="00594554" w:rsidP="00B00B7A">
      <w:pPr>
        <w:ind w:firstLine="709"/>
        <w:jc w:val="both"/>
        <w:rPr>
          <w:sz w:val="28"/>
          <w:szCs w:val="28"/>
        </w:rPr>
      </w:pPr>
      <w:r w:rsidRPr="00D05C7B">
        <w:rPr>
          <w:sz w:val="28"/>
          <w:szCs w:val="28"/>
        </w:rPr>
        <w:t xml:space="preserve">«Развитие агропромышленного комплекса Богородского муниципального округа Нижегородской области» - </w:t>
      </w:r>
      <w:r w:rsidR="00D66C10">
        <w:rPr>
          <w:sz w:val="28"/>
          <w:szCs w:val="28"/>
        </w:rPr>
        <w:t>282</w:t>
      </w:r>
      <w:r w:rsidRPr="00D05C7B">
        <w:rPr>
          <w:sz w:val="28"/>
          <w:szCs w:val="28"/>
        </w:rPr>
        <w:t>,</w:t>
      </w:r>
      <w:r w:rsidR="00D66C10">
        <w:rPr>
          <w:sz w:val="28"/>
          <w:szCs w:val="28"/>
        </w:rPr>
        <w:t>0</w:t>
      </w:r>
      <w:r w:rsidRPr="00D05C7B">
        <w:rPr>
          <w:sz w:val="28"/>
          <w:szCs w:val="28"/>
        </w:rPr>
        <w:t xml:space="preserve"> млн. руб. что составляет </w:t>
      </w:r>
      <w:r w:rsidR="00D66C10">
        <w:rPr>
          <w:sz w:val="28"/>
          <w:szCs w:val="28"/>
        </w:rPr>
        <w:t>8</w:t>
      </w:r>
      <w:r w:rsidRPr="00D05C7B">
        <w:rPr>
          <w:sz w:val="28"/>
          <w:szCs w:val="28"/>
        </w:rPr>
        <w:t>,</w:t>
      </w:r>
      <w:r w:rsidR="00D66C10">
        <w:rPr>
          <w:sz w:val="28"/>
          <w:szCs w:val="28"/>
        </w:rPr>
        <w:t>0</w:t>
      </w:r>
      <w:r w:rsidRPr="00D05C7B">
        <w:rPr>
          <w:sz w:val="28"/>
          <w:szCs w:val="28"/>
        </w:rPr>
        <w:t xml:space="preserve"> % в бюджете округа;</w:t>
      </w:r>
    </w:p>
    <w:p w:rsidR="00D66C10" w:rsidRPr="00D05C7B" w:rsidRDefault="00D66C10" w:rsidP="00B00B7A">
      <w:pPr>
        <w:ind w:firstLine="709"/>
        <w:jc w:val="both"/>
        <w:rPr>
          <w:sz w:val="28"/>
          <w:szCs w:val="28"/>
        </w:rPr>
      </w:pPr>
      <w:r w:rsidRPr="00D05C7B">
        <w:rPr>
          <w:sz w:val="28"/>
          <w:szCs w:val="28"/>
        </w:rPr>
        <w:t>«</w:t>
      </w:r>
      <w:r w:rsidRPr="00D66C10">
        <w:rPr>
          <w:sz w:val="28"/>
          <w:szCs w:val="28"/>
        </w:rPr>
        <w:t xml:space="preserve">Обеспечение населения </w:t>
      </w:r>
      <w:r w:rsidRPr="00D05C7B">
        <w:rPr>
          <w:sz w:val="28"/>
          <w:szCs w:val="28"/>
        </w:rPr>
        <w:t>Богородского муниципального округа Нижегородской области</w:t>
      </w:r>
      <w:r w:rsidRPr="00D66C10">
        <w:rPr>
          <w:sz w:val="28"/>
          <w:szCs w:val="28"/>
        </w:rPr>
        <w:t xml:space="preserve"> доступным и комфортным жильем</w:t>
      </w:r>
      <w:r w:rsidRPr="00D05C7B">
        <w:rPr>
          <w:sz w:val="28"/>
          <w:szCs w:val="28"/>
        </w:rPr>
        <w:t xml:space="preserve">» - </w:t>
      </w:r>
      <w:r>
        <w:rPr>
          <w:sz w:val="28"/>
          <w:szCs w:val="28"/>
        </w:rPr>
        <w:t>251</w:t>
      </w:r>
      <w:r w:rsidRPr="00D05C7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05C7B">
        <w:rPr>
          <w:sz w:val="28"/>
          <w:szCs w:val="28"/>
        </w:rPr>
        <w:t xml:space="preserve"> млн. руб. что составляет </w:t>
      </w:r>
      <w:r>
        <w:rPr>
          <w:sz w:val="28"/>
          <w:szCs w:val="28"/>
        </w:rPr>
        <w:t>7</w:t>
      </w:r>
      <w:r w:rsidRPr="00D05C7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05C7B">
        <w:rPr>
          <w:sz w:val="28"/>
          <w:szCs w:val="28"/>
        </w:rPr>
        <w:t xml:space="preserve"> % в бюджете округа;</w:t>
      </w:r>
    </w:p>
    <w:p w:rsidR="00594554" w:rsidRPr="00D05C7B" w:rsidRDefault="00594554" w:rsidP="00B00B7A">
      <w:pPr>
        <w:ind w:firstLine="709"/>
        <w:jc w:val="both"/>
        <w:rPr>
          <w:sz w:val="28"/>
          <w:szCs w:val="28"/>
        </w:rPr>
      </w:pPr>
      <w:r w:rsidRPr="00D05C7B">
        <w:rPr>
          <w:sz w:val="28"/>
          <w:szCs w:val="28"/>
        </w:rPr>
        <w:t>«Улучшение качества жизни и обеспечение безопасности жителей Богородского муниципального округа Нижегородской области» - 1</w:t>
      </w:r>
      <w:r w:rsidR="00D66C10">
        <w:rPr>
          <w:sz w:val="28"/>
          <w:szCs w:val="28"/>
        </w:rPr>
        <w:t>85</w:t>
      </w:r>
      <w:r w:rsidRPr="00D05C7B">
        <w:rPr>
          <w:sz w:val="28"/>
          <w:szCs w:val="28"/>
        </w:rPr>
        <w:t>,</w:t>
      </w:r>
      <w:r w:rsidR="00D66C10">
        <w:rPr>
          <w:sz w:val="28"/>
          <w:szCs w:val="28"/>
        </w:rPr>
        <w:t>0</w:t>
      </w:r>
      <w:r w:rsidRPr="00D05C7B">
        <w:rPr>
          <w:sz w:val="28"/>
          <w:szCs w:val="28"/>
        </w:rPr>
        <w:t xml:space="preserve"> млн. руб. что составляет 5,</w:t>
      </w:r>
      <w:r w:rsidR="00D66C10">
        <w:rPr>
          <w:sz w:val="28"/>
          <w:szCs w:val="28"/>
        </w:rPr>
        <w:t>3</w:t>
      </w:r>
      <w:r w:rsidRPr="00D05C7B">
        <w:rPr>
          <w:sz w:val="28"/>
          <w:szCs w:val="28"/>
        </w:rPr>
        <w:t xml:space="preserve"> % в бюджете округа;</w:t>
      </w:r>
    </w:p>
    <w:p w:rsidR="00594554" w:rsidRPr="00D05C7B" w:rsidRDefault="00594554" w:rsidP="00B00B7A">
      <w:pPr>
        <w:ind w:firstLine="709"/>
        <w:jc w:val="both"/>
        <w:rPr>
          <w:sz w:val="28"/>
          <w:szCs w:val="28"/>
        </w:rPr>
      </w:pPr>
      <w:r w:rsidRPr="00D05C7B">
        <w:rPr>
          <w:sz w:val="28"/>
          <w:szCs w:val="28"/>
        </w:rPr>
        <w:t xml:space="preserve">«Развитие культуры и туризма </w:t>
      </w:r>
      <w:proofErr w:type="gramStart"/>
      <w:r w:rsidRPr="00D05C7B">
        <w:rPr>
          <w:sz w:val="28"/>
          <w:szCs w:val="28"/>
        </w:rPr>
        <w:t>в</w:t>
      </w:r>
      <w:proofErr w:type="gramEnd"/>
      <w:r w:rsidRPr="00D05C7B">
        <w:rPr>
          <w:sz w:val="28"/>
          <w:szCs w:val="28"/>
        </w:rPr>
        <w:t xml:space="preserve"> </w:t>
      </w:r>
      <w:proofErr w:type="gramStart"/>
      <w:r w:rsidRPr="00D05C7B">
        <w:rPr>
          <w:sz w:val="28"/>
          <w:szCs w:val="28"/>
        </w:rPr>
        <w:t>Богородском</w:t>
      </w:r>
      <w:proofErr w:type="gramEnd"/>
      <w:r w:rsidRPr="00D05C7B">
        <w:rPr>
          <w:sz w:val="28"/>
          <w:szCs w:val="28"/>
        </w:rPr>
        <w:t xml:space="preserve"> муниципальном округе Нижегородской области» - 14</w:t>
      </w:r>
      <w:r w:rsidR="00D66C10">
        <w:rPr>
          <w:sz w:val="28"/>
          <w:szCs w:val="28"/>
        </w:rPr>
        <w:t>6</w:t>
      </w:r>
      <w:r w:rsidRPr="00D05C7B">
        <w:rPr>
          <w:sz w:val="28"/>
          <w:szCs w:val="28"/>
        </w:rPr>
        <w:t>,</w:t>
      </w:r>
      <w:r w:rsidR="00D66C10">
        <w:rPr>
          <w:sz w:val="28"/>
          <w:szCs w:val="28"/>
        </w:rPr>
        <w:t>7</w:t>
      </w:r>
      <w:r w:rsidRPr="00D05C7B">
        <w:rPr>
          <w:sz w:val="28"/>
          <w:szCs w:val="28"/>
        </w:rPr>
        <w:t xml:space="preserve"> млн. руб. что составляет 4,</w:t>
      </w:r>
      <w:r w:rsidR="00D66C10">
        <w:rPr>
          <w:sz w:val="28"/>
          <w:szCs w:val="28"/>
        </w:rPr>
        <w:t>2</w:t>
      </w:r>
      <w:r w:rsidRPr="00D05C7B">
        <w:rPr>
          <w:sz w:val="28"/>
          <w:szCs w:val="28"/>
        </w:rPr>
        <w:t xml:space="preserve"> % в бюджете округа;</w:t>
      </w:r>
    </w:p>
    <w:p w:rsidR="00594554" w:rsidRDefault="00594554" w:rsidP="00B00B7A">
      <w:pPr>
        <w:ind w:firstLine="709"/>
        <w:jc w:val="both"/>
        <w:rPr>
          <w:sz w:val="28"/>
          <w:szCs w:val="28"/>
        </w:rPr>
      </w:pPr>
      <w:r w:rsidRPr="00D05C7B">
        <w:rPr>
          <w:sz w:val="28"/>
          <w:szCs w:val="28"/>
        </w:rPr>
        <w:t xml:space="preserve">«Развитие физической культуры, спорта и молодежной политики </w:t>
      </w:r>
      <w:proofErr w:type="gramStart"/>
      <w:r w:rsidRPr="00D05C7B">
        <w:rPr>
          <w:sz w:val="28"/>
          <w:szCs w:val="28"/>
        </w:rPr>
        <w:t>в</w:t>
      </w:r>
      <w:proofErr w:type="gramEnd"/>
      <w:r w:rsidRPr="00D05C7B">
        <w:rPr>
          <w:sz w:val="28"/>
          <w:szCs w:val="28"/>
        </w:rPr>
        <w:t xml:space="preserve"> </w:t>
      </w:r>
      <w:proofErr w:type="gramStart"/>
      <w:r w:rsidRPr="00D05C7B">
        <w:rPr>
          <w:sz w:val="28"/>
          <w:szCs w:val="28"/>
        </w:rPr>
        <w:t>Богородском</w:t>
      </w:r>
      <w:proofErr w:type="gramEnd"/>
      <w:r w:rsidRPr="00D05C7B">
        <w:rPr>
          <w:sz w:val="28"/>
          <w:szCs w:val="28"/>
        </w:rPr>
        <w:t xml:space="preserve"> муниципальном округе Нижегородской области» - </w:t>
      </w:r>
      <w:r w:rsidR="00D66C10">
        <w:rPr>
          <w:sz w:val="28"/>
          <w:szCs w:val="28"/>
        </w:rPr>
        <w:t>105</w:t>
      </w:r>
      <w:r w:rsidRPr="00D05C7B">
        <w:rPr>
          <w:sz w:val="28"/>
          <w:szCs w:val="28"/>
        </w:rPr>
        <w:t>,</w:t>
      </w:r>
      <w:r w:rsidR="00D66C10">
        <w:rPr>
          <w:sz w:val="28"/>
          <w:szCs w:val="28"/>
        </w:rPr>
        <w:t>0</w:t>
      </w:r>
      <w:r w:rsidRPr="00D05C7B">
        <w:rPr>
          <w:sz w:val="28"/>
          <w:szCs w:val="28"/>
        </w:rPr>
        <w:t xml:space="preserve"> млн. руб. что составляет </w:t>
      </w:r>
      <w:r w:rsidR="00D66C10">
        <w:rPr>
          <w:sz w:val="28"/>
          <w:szCs w:val="28"/>
        </w:rPr>
        <w:t>3</w:t>
      </w:r>
      <w:r w:rsidRPr="00D05C7B">
        <w:rPr>
          <w:sz w:val="28"/>
          <w:szCs w:val="28"/>
        </w:rPr>
        <w:t>,</w:t>
      </w:r>
      <w:r w:rsidR="00D66C10">
        <w:rPr>
          <w:sz w:val="28"/>
          <w:szCs w:val="28"/>
        </w:rPr>
        <w:t>0</w:t>
      </w:r>
      <w:r w:rsidRPr="00D05C7B">
        <w:rPr>
          <w:sz w:val="28"/>
          <w:szCs w:val="28"/>
        </w:rPr>
        <w:t xml:space="preserve"> % в бюджете округа;</w:t>
      </w:r>
    </w:p>
    <w:p w:rsidR="00047F5B" w:rsidRDefault="00047F5B" w:rsidP="00B00B7A">
      <w:pPr>
        <w:ind w:firstLine="709"/>
        <w:jc w:val="both"/>
        <w:rPr>
          <w:sz w:val="28"/>
          <w:szCs w:val="28"/>
        </w:rPr>
      </w:pPr>
      <w:r w:rsidRPr="00D05C7B">
        <w:rPr>
          <w:sz w:val="28"/>
          <w:szCs w:val="28"/>
        </w:rPr>
        <w:t xml:space="preserve">«Развитие дорожного хозяйства Богородского муниципального округа Нижегородской области» - </w:t>
      </w:r>
      <w:r>
        <w:rPr>
          <w:sz w:val="28"/>
          <w:szCs w:val="28"/>
        </w:rPr>
        <w:t>73</w:t>
      </w:r>
      <w:r w:rsidRPr="00D05C7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D05C7B">
        <w:rPr>
          <w:sz w:val="28"/>
          <w:szCs w:val="28"/>
        </w:rPr>
        <w:t xml:space="preserve"> млн. руб. что составляет 2,</w:t>
      </w:r>
      <w:r>
        <w:rPr>
          <w:sz w:val="28"/>
          <w:szCs w:val="28"/>
        </w:rPr>
        <w:t>1</w:t>
      </w:r>
      <w:r w:rsidRPr="00D05C7B">
        <w:rPr>
          <w:sz w:val="28"/>
          <w:szCs w:val="28"/>
        </w:rPr>
        <w:t xml:space="preserve"> % в бюджете округа.</w:t>
      </w:r>
    </w:p>
    <w:p w:rsidR="00B00B7A" w:rsidRDefault="00B00B7A" w:rsidP="00B00B7A">
      <w:pPr>
        <w:jc w:val="center"/>
        <w:rPr>
          <w:sz w:val="28"/>
          <w:szCs w:val="28"/>
        </w:rPr>
      </w:pPr>
    </w:p>
    <w:p w:rsidR="00482637" w:rsidRPr="00D05C7B" w:rsidRDefault="007378BE" w:rsidP="00B00B7A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985FE0">
        <w:rPr>
          <w:sz w:val="28"/>
          <w:szCs w:val="28"/>
        </w:rPr>
        <w:t>инансирование муниципальных программ</w:t>
      </w:r>
    </w:p>
    <w:p w:rsidR="00047F5B" w:rsidRPr="00482637" w:rsidRDefault="00482637" w:rsidP="00B00B7A">
      <w:pPr>
        <w:ind w:firstLine="709"/>
        <w:jc w:val="right"/>
        <w:rPr>
          <w:szCs w:val="28"/>
        </w:rPr>
      </w:pPr>
      <w:r w:rsidRPr="00482637">
        <w:rPr>
          <w:szCs w:val="28"/>
        </w:rPr>
        <w:t>млн. руб.</w:t>
      </w:r>
    </w:p>
    <w:p w:rsidR="00047F5B" w:rsidRDefault="00047F5B" w:rsidP="00B00B7A">
      <w:pPr>
        <w:jc w:val="both"/>
        <w:rPr>
          <w:sz w:val="28"/>
          <w:szCs w:val="28"/>
        </w:rPr>
      </w:pPr>
      <w:r w:rsidRPr="00047F5B">
        <w:rPr>
          <w:noProof/>
          <w:sz w:val="22"/>
        </w:rPr>
        <w:drawing>
          <wp:inline distT="0" distB="0" distL="0" distR="0" wp14:anchorId="332B8FA6" wp14:editId="2932A80D">
            <wp:extent cx="6912000" cy="4339087"/>
            <wp:effectExtent l="0" t="0" r="22225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4C23" w:rsidRDefault="00944C23" w:rsidP="00B00B7A">
      <w:pPr>
        <w:ind w:firstLine="709"/>
        <w:jc w:val="right"/>
        <w:rPr>
          <w:sz w:val="28"/>
          <w:szCs w:val="28"/>
        </w:rPr>
      </w:pPr>
    </w:p>
    <w:p w:rsidR="007378BE" w:rsidRDefault="00453098" w:rsidP="00B00B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0D7E21">
        <w:rPr>
          <w:sz w:val="28"/>
          <w:szCs w:val="28"/>
        </w:rPr>
        <w:t xml:space="preserve">ыло подготовлено </w:t>
      </w:r>
      <w:r>
        <w:rPr>
          <w:sz w:val="28"/>
          <w:szCs w:val="28"/>
        </w:rPr>
        <w:t>10</w:t>
      </w:r>
      <w:r w:rsidRPr="000D7E21">
        <w:rPr>
          <w:sz w:val="28"/>
          <w:szCs w:val="28"/>
        </w:rPr>
        <w:t xml:space="preserve"> проектов решений «О внесении изменений в Решение </w:t>
      </w:r>
      <w:r>
        <w:rPr>
          <w:sz w:val="28"/>
          <w:szCs w:val="28"/>
        </w:rPr>
        <w:t>Совета депутатов</w:t>
      </w:r>
      <w:r w:rsidRPr="000D7E21">
        <w:rPr>
          <w:sz w:val="28"/>
          <w:szCs w:val="28"/>
        </w:rPr>
        <w:t xml:space="preserve"> Богородского муниципального </w:t>
      </w:r>
      <w:r>
        <w:rPr>
          <w:sz w:val="28"/>
          <w:szCs w:val="28"/>
        </w:rPr>
        <w:t>округа</w:t>
      </w:r>
      <w:r w:rsidRPr="000D7E21">
        <w:rPr>
          <w:sz w:val="28"/>
          <w:szCs w:val="28"/>
        </w:rPr>
        <w:t xml:space="preserve"> Нижегородской области от 1</w:t>
      </w:r>
      <w:r>
        <w:rPr>
          <w:sz w:val="28"/>
          <w:szCs w:val="28"/>
        </w:rPr>
        <w:t>6</w:t>
      </w:r>
      <w:r w:rsidRPr="000D7E21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D7E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193</w:t>
      </w:r>
      <w:r w:rsidRPr="000D7E21">
        <w:rPr>
          <w:sz w:val="28"/>
          <w:szCs w:val="28"/>
        </w:rPr>
        <w:t xml:space="preserve"> «О бюджете Богородского муниципального </w:t>
      </w:r>
      <w:r>
        <w:rPr>
          <w:sz w:val="28"/>
          <w:szCs w:val="28"/>
        </w:rPr>
        <w:t>округа</w:t>
      </w:r>
      <w:r w:rsidRPr="000D7E21">
        <w:rPr>
          <w:sz w:val="28"/>
          <w:szCs w:val="28"/>
        </w:rPr>
        <w:t xml:space="preserve"> Нижегородской области на 202</w:t>
      </w:r>
      <w:r>
        <w:rPr>
          <w:sz w:val="28"/>
          <w:szCs w:val="28"/>
        </w:rPr>
        <w:t>2</w:t>
      </w:r>
      <w:r w:rsidRPr="000D7E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D7E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D7E2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целью оптимизации расходов, увеличения доходной и расходной части бюджета Богородского муниципального округа за счет межбюджетных трансфертов, поступивших из вышестоящих бюджетов</w:t>
      </w:r>
      <w:proofErr w:type="gramEnd"/>
      <w:r>
        <w:rPr>
          <w:bCs/>
          <w:sz w:val="28"/>
          <w:szCs w:val="28"/>
        </w:rPr>
        <w:t>, а также привлечения остатков, сложившихся на счете бюджета на 01.01.2022 года.</w:t>
      </w:r>
    </w:p>
    <w:p w:rsidR="00B11366" w:rsidRDefault="00B11366" w:rsidP="00B00B7A">
      <w:pPr>
        <w:ind w:firstLine="709"/>
        <w:jc w:val="center"/>
        <w:rPr>
          <w:sz w:val="28"/>
          <w:szCs w:val="28"/>
        </w:rPr>
      </w:pPr>
    </w:p>
    <w:p w:rsidR="00944C23" w:rsidRDefault="00944C23" w:rsidP="00B00B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Изменение плановых показателей расходов в 2022 году</w:t>
      </w:r>
    </w:p>
    <w:p w:rsidR="00944C23" w:rsidRDefault="00944C23" w:rsidP="00B00B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млн. рублей.</w:t>
      </w:r>
    </w:p>
    <w:p w:rsidR="00944C23" w:rsidRDefault="00944C23" w:rsidP="00B00B7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765BEE9" wp14:editId="3559AF5C">
            <wp:extent cx="6657975" cy="49911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3098" w:rsidRDefault="00453098" w:rsidP="00B00B7A">
      <w:pPr>
        <w:ind w:firstLine="709"/>
        <w:jc w:val="both"/>
        <w:rPr>
          <w:sz w:val="28"/>
          <w:szCs w:val="28"/>
        </w:rPr>
      </w:pPr>
    </w:p>
    <w:p w:rsidR="00594554" w:rsidRPr="005D301B" w:rsidRDefault="00594554" w:rsidP="00B00B7A">
      <w:pPr>
        <w:ind w:firstLine="709"/>
        <w:jc w:val="both"/>
        <w:rPr>
          <w:sz w:val="28"/>
          <w:szCs w:val="28"/>
        </w:rPr>
      </w:pPr>
      <w:proofErr w:type="gramStart"/>
      <w:r w:rsidRPr="005D301B">
        <w:rPr>
          <w:sz w:val="28"/>
          <w:szCs w:val="28"/>
        </w:rPr>
        <w:t>Бюджет муниципального округа в 202</w:t>
      </w:r>
      <w:r w:rsidR="00482637">
        <w:rPr>
          <w:sz w:val="28"/>
          <w:szCs w:val="28"/>
        </w:rPr>
        <w:t>2</w:t>
      </w:r>
      <w:r w:rsidRPr="005D301B">
        <w:rPr>
          <w:sz w:val="28"/>
          <w:szCs w:val="28"/>
        </w:rPr>
        <w:t xml:space="preserve"> году по прежнему сохран</w:t>
      </w:r>
      <w:r w:rsidR="0059557A">
        <w:rPr>
          <w:sz w:val="28"/>
          <w:szCs w:val="28"/>
        </w:rPr>
        <w:t>ил</w:t>
      </w:r>
      <w:r w:rsidRPr="005D301B">
        <w:rPr>
          <w:sz w:val="28"/>
          <w:szCs w:val="28"/>
        </w:rPr>
        <w:t xml:space="preserve"> социальную направленность.</w:t>
      </w:r>
      <w:proofErr w:type="gramEnd"/>
      <w:r w:rsidRPr="005D301B">
        <w:rPr>
          <w:sz w:val="28"/>
          <w:szCs w:val="28"/>
        </w:rPr>
        <w:t xml:space="preserve"> Расходы на социальную сферу в бюджете округа составили 1 </w:t>
      </w:r>
      <w:r w:rsidR="0059557A">
        <w:rPr>
          <w:sz w:val="28"/>
          <w:szCs w:val="28"/>
        </w:rPr>
        <w:t>729</w:t>
      </w:r>
      <w:r w:rsidRPr="005D301B">
        <w:rPr>
          <w:sz w:val="28"/>
          <w:szCs w:val="28"/>
        </w:rPr>
        <w:t>,</w:t>
      </w:r>
      <w:r w:rsidR="0059557A">
        <w:rPr>
          <w:sz w:val="28"/>
          <w:szCs w:val="28"/>
        </w:rPr>
        <w:t>0</w:t>
      </w:r>
      <w:r w:rsidRPr="005D301B">
        <w:rPr>
          <w:sz w:val="28"/>
          <w:szCs w:val="28"/>
        </w:rPr>
        <w:t xml:space="preserve"> млн. руб. из них расходы составили:</w:t>
      </w:r>
    </w:p>
    <w:p w:rsidR="00594554" w:rsidRPr="005D301B" w:rsidRDefault="00594554" w:rsidP="00B00B7A">
      <w:pPr>
        <w:ind w:firstLine="709"/>
        <w:jc w:val="both"/>
        <w:rPr>
          <w:sz w:val="28"/>
          <w:szCs w:val="28"/>
        </w:rPr>
      </w:pPr>
      <w:r w:rsidRPr="005D301B">
        <w:rPr>
          <w:sz w:val="28"/>
          <w:szCs w:val="28"/>
        </w:rPr>
        <w:t xml:space="preserve">- по отрасли образования 1 </w:t>
      </w:r>
      <w:r w:rsidR="0059557A">
        <w:rPr>
          <w:sz w:val="28"/>
          <w:szCs w:val="28"/>
        </w:rPr>
        <w:t>477</w:t>
      </w:r>
      <w:r w:rsidRPr="005D301B">
        <w:rPr>
          <w:sz w:val="28"/>
          <w:szCs w:val="28"/>
        </w:rPr>
        <w:t>,</w:t>
      </w:r>
      <w:r w:rsidR="0059557A">
        <w:rPr>
          <w:sz w:val="28"/>
          <w:szCs w:val="28"/>
        </w:rPr>
        <w:t>4</w:t>
      </w:r>
      <w:r w:rsidRPr="005D301B">
        <w:rPr>
          <w:sz w:val="28"/>
          <w:szCs w:val="28"/>
        </w:rPr>
        <w:t xml:space="preserve"> млн. руб. или 4</w:t>
      </w:r>
      <w:r w:rsidR="0059557A">
        <w:rPr>
          <w:sz w:val="28"/>
          <w:szCs w:val="28"/>
        </w:rPr>
        <w:t>2</w:t>
      </w:r>
      <w:r w:rsidRPr="005D301B">
        <w:rPr>
          <w:sz w:val="28"/>
          <w:szCs w:val="28"/>
        </w:rPr>
        <w:t>,2 % от общей суммы расходов бюджета;</w:t>
      </w:r>
    </w:p>
    <w:p w:rsidR="00594554" w:rsidRPr="005D301B" w:rsidRDefault="00594554" w:rsidP="00B00B7A">
      <w:pPr>
        <w:ind w:firstLine="709"/>
        <w:jc w:val="both"/>
        <w:rPr>
          <w:sz w:val="28"/>
          <w:szCs w:val="28"/>
        </w:rPr>
      </w:pPr>
      <w:r w:rsidRPr="005D301B">
        <w:rPr>
          <w:sz w:val="28"/>
          <w:szCs w:val="28"/>
        </w:rPr>
        <w:t>- по культуры - 10</w:t>
      </w:r>
      <w:r w:rsidR="0059557A">
        <w:rPr>
          <w:sz w:val="28"/>
          <w:szCs w:val="28"/>
        </w:rPr>
        <w:t>7</w:t>
      </w:r>
      <w:r w:rsidRPr="005D301B">
        <w:rPr>
          <w:sz w:val="28"/>
          <w:szCs w:val="28"/>
        </w:rPr>
        <w:t>,</w:t>
      </w:r>
      <w:r w:rsidR="0059557A">
        <w:rPr>
          <w:sz w:val="28"/>
          <w:szCs w:val="28"/>
        </w:rPr>
        <w:t>9</w:t>
      </w:r>
      <w:r w:rsidRPr="005D301B">
        <w:rPr>
          <w:sz w:val="28"/>
          <w:szCs w:val="28"/>
        </w:rPr>
        <w:t xml:space="preserve"> млн. руб. или 3,</w:t>
      </w:r>
      <w:r w:rsidR="0059557A">
        <w:rPr>
          <w:sz w:val="28"/>
          <w:szCs w:val="28"/>
        </w:rPr>
        <w:t>1</w:t>
      </w:r>
      <w:r w:rsidRPr="005D301B">
        <w:rPr>
          <w:sz w:val="28"/>
          <w:szCs w:val="28"/>
        </w:rPr>
        <w:t xml:space="preserve"> % в общей сумме расходов бюджета;</w:t>
      </w:r>
    </w:p>
    <w:p w:rsidR="0059557A" w:rsidRPr="005D301B" w:rsidRDefault="0059557A" w:rsidP="00B00B7A">
      <w:pPr>
        <w:ind w:firstLine="709"/>
        <w:jc w:val="both"/>
        <w:rPr>
          <w:sz w:val="28"/>
          <w:szCs w:val="28"/>
        </w:rPr>
      </w:pPr>
      <w:r w:rsidRPr="005D301B">
        <w:rPr>
          <w:sz w:val="28"/>
          <w:szCs w:val="28"/>
        </w:rPr>
        <w:t xml:space="preserve">- по социальной политике - </w:t>
      </w:r>
      <w:r>
        <w:rPr>
          <w:sz w:val="28"/>
          <w:szCs w:val="28"/>
        </w:rPr>
        <w:t>78</w:t>
      </w:r>
      <w:r w:rsidRPr="005D301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D301B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2</w:t>
      </w:r>
      <w:r w:rsidRPr="005D301B">
        <w:rPr>
          <w:sz w:val="28"/>
          <w:szCs w:val="28"/>
        </w:rPr>
        <w:t>,2%</w:t>
      </w:r>
      <w:r>
        <w:rPr>
          <w:sz w:val="28"/>
          <w:szCs w:val="28"/>
        </w:rPr>
        <w:t xml:space="preserve"> в общей сумме расходов бюджета;</w:t>
      </w:r>
    </w:p>
    <w:p w:rsidR="00594554" w:rsidRPr="005D301B" w:rsidRDefault="00594554" w:rsidP="00B00B7A">
      <w:pPr>
        <w:ind w:firstLine="709"/>
        <w:jc w:val="both"/>
        <w:rPr>
          <w:sz w:val="28"/>
          <w:szCs w:val="28"/>
        </w:rPr>
      </w:pPr>
      <w:r w:rsidRPr="005D301B">
        <w:rPr>
          <w:sz w:val="28"/>
          <w:szCs w:val="28"/>
        </w:rPr>
        <w:t xml:space="preserve">- по физической культуре и спорту - </w:t>
      </w:r>
      <w:r w:rsidR="0059557A">
        <w:rPr>
          <w:sz w:val="28"/>
          <w:szCs w:val="28"/>
        </w:rPr>
        <w:t>65</w:t>
      </w:r>
      <w:r w:rsidRPr="005D301B">
        <w:rPr>
          <w:sz w:val="28"/>
          <w:szCs w:val="28"/>
        </w:rPr>
        <w:t>,</w:t>
      </w:r>
      <w:r w:rsidR="0059557A">
        <w:rPr>
          <w:sz w:val="28"/>
          <w:szCs w:val="28"/>
        </w:rPr>
        <w:t>1</w:t>
      </w:r>
      <w:r w:rsidRPr="005D301B">
        <w:rPr>
          <w:sz w:val="28"/>
          <w:szCs w:val="28"/>
        </w:rPr>
        <w:t xml:space="preserve"> млн. руб. или 1,</w:t>
      </w:r>
      <w:r w:rsidR="0059557A">
        <w:rPr>
          <w:sz w:val="28"/>
          <w:szCs w:val="28"/>
        </w:rPr>
        <w:t>9</w:t>
      </w:r>
      <w:r w:rsidRPr="005D301B">
        <w:rPr>
          <w:sz w:val="28"/>
          <w:szCs w:val="28"/>
        </w:rPr>
        <w:t xml:space="preserve"> %</w:t>
      </w:r>
      <w:r w:rsidR="0059557A">
        <w:rPr>
          <w:sz w:val="28"/>
          <w:szCs w:val="28"/>
        </w:rPr>
        <w:t xml:space="preserve"> в общей сумме расходов бюджета.</w:t>
      </w:r>
    </w:p>
    <w:p w:rsidR="0059557A" w:rsidRDefault="0059557A" w:rsidP="00B00B7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CA93789" wp14:editId="12C457D1">
            <wp:extent cx="6090249" cy="3554083"/>
            <wp:effectExtent l="38100" t="0" r="2540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5027" w:rsidRDefault="00594554" w:rsidP="00B00B7A">
      <w:pPr>
        <w:ind w:firstLine="709"/>
        <w:jc w:val="both"/>
        <w:rPr>
          <w:sz w:val="28"/>
          <w:szCs w:val="28"/>
        </w:rPr>
      </w:pPr>
      <w:r w:rsidRPr="005D301B">
        <w:rPr>
          <w:sz w:val="28"/>
          <w:szCs w:val="28"/>
        </w:rPr>
        <w:t xml:space="preserve">Также в общей сумме расходов бюджета большую часть занимают расходы </w:t>
      </w:r>
      <w:proofErr w:type="gramStart"/>
      <w:r w:rsidRPr="005D301B">
        <w:rPr>
          <w:sz w:val="28"/>
          <w:szCs w:val="28"/>
        </w:rPr>
        <w:t>на</w:t>
      </w:r>
      <w:proofErr w:type="gramEnd"/>
      <w:r w:rsidR="00155027">
        <w:rPr>
          <w:sz w:val="28"/>
          <w:szCs w:val="28"/>
        </w:rPr>
        <w:t>:</w:t>
      </w:r>
    </w:p>
    <w:p w:rsidR="00155027" w:rsidRDefault="00155027" w:rsidP="00B0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554" w:rsidRPr="005D301B">
        <w:rPr>
          <w:sz w:val="28"/>
          <w:szCs w:val="28"/>
        </w:rPr>
        <w:t xml:space="preserve"> </w:t>
      </w:r>
      <w:r w:rsidRPr="005D301B">
        <w:rPr>
          <w:sz w:val="28"/>
          <w:szCs w:val="28"/>
        </w:rPr>
        <w:t xml:space="preserve">жилищно-коммунальное хозяйство </w:t>
      </w:r>
      <w:r w:rsidR="00594554" w:rsidRPr="005D301B">
        <w:rPr>
          <w:sz w:val="28"/>
          <w:szCs w:val="28"/>
        </w:rPr>
        <w:t xml:space="preserve">– </w:t>
      </w:r>
      <w:r>
        <w:rPr>
          <w:sz w:val="28"/>
          <w:szCs w:val="28"/>
        </w:rPr>
        <w:t>589</w:t>
      </w:r>
      <w:r w:rsidRPr="005D301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D301B">
        <w:rPr>
          <w:sz w:val="28"/>
          <w:szCs w:val="28"/>
        </w:rPr>
        <w:t xml:space="preserve"> млн. руб. или 1</w:t>
      </w:r>
      <w:r>
        <w:rPr>
          <w:sz w:val="28"/>
          <w:szCs w:val="28"/>
        </w:rPr>
        <w:t>6</w:t>
      </w:r>
      <w:r w:rsidRPr="005D301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D301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 общей сумме расходов бюджета;</w:t>
      </w:r>
    </w:p>
    <w:p w:rsidR="00155027" w:rsidRDefault="00155027" w:rsidP="00B0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301B">
        <w:rPr>
          <w:sz w:val="28"/>
          <w:szCs w:val="28"/>
        </w:rPr>
        <w:t xml:space="preserve"> охрану окружающей среды – </w:t>
      </w:r>
      <w:r>
        <w:rPr>
          <w:sz w:val="28"/>
          <w:szCs w:val="28"/>
        </w:rPr>
        <w:t>575</w:t>
      </w:r>
      <w:r w:rsidRPr="005D301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D301B">
        <w:rPr>
          <w:sz w:val="28"/>
          <w:szCs w:val="28"/>
        </w:rPr>
        <w:t xml:space="preserve"> млн. руб. или 1</w:t>
      </w:r>
      <w:r>
        <w:rPr>
          <w:sz w:val="28"/>
          <w:szCs w:val="28"/>
        </w:rPr>
        <w:t>6</w:t>
      </w:r>
      <w:r w:rsidRPr="005D301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5D301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 общей сумме расходов бюджета</w:t>
      </w:r>
      <w:r w:rsidRPr="005D301B">
        <w:rPr>
          <w:sz w:val="28"/>
          <w:szCs w:val="28"/>
        </w:rPr>
        <w:t xml:space="preserve">, </w:t>
      </w:r>
    </w:p>
    <w:p w:rsidR="00155027" w:rsidRDefault="00155027" w:rsidP="00B00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301B">
        <w:rPr>
          <w:sz w:val="28"/>
          <w:szCs w:val="28"/>
        </w:rPr>
        <w:t xml:space="preserve"> национальную экономику – </w:t>
      </w:r>
      <w:r>
        <w:rPr>
          <w:sz w:val="28"/>
          <w:szCs w:val="28"/>
        </w:rPr>
        <w:t>376</w:t>
      </w:r>
      <w:r w:rsidRPr="005D301B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D301B">
        <w:rPr>
          <w:sz w:val="28"/>
          <w:szCs w:val="28"/>
        </w:rPr>
        <w:t xml:space="preserve"> млн. руб. или 1</w:t>
      </w:r>
      <w:r>
        <w:rPr>
          <w:sz w:val="28"/>
          <w:szCs w:val="28"/>
        </w:rPr>
        <w:t>0</w:t>
      </w:r>
      <w:r w:rsidRPr="005D301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D301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 общей сумме расходов бюджета.</w:t>
      </w:r>
    </w:p>
    <w:p w:rsidR="00594554" w:rsidRPr="001D0DF4" w:rsidRDefault="00594554" w:rsidP="00B00B7A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D0DF4">
        <w:rPr>
          <w:sz w:val="28"/>
          <w:szCs w:val="28"/>
          <w:lang w:eastAsia="en-US"/>
        </w:rPr>
        <w:t>В соответствии с Указом Президента России от 7 мая 2018 года №204 «О национальных целях и стратегических задачах развития Российской Федерации на период до 2024 года» в бюджете Богородского муниципального округа Нижегородской области в 2021 году было предусмотрено реализация 5 национальных проектов, направленных на социально-экономического развития округа, повышения уровня жизни, создания условий и возможностей для самореализации и раскрытия таланта каждого</w:t>
      </w:r>
      <w:proofErr w:type="gramEnd"/>
      <w:r w:rsidRPr="001D0DF4">
        <w:rPr>
          <w:sz w:val="28"/>
          <w:szCs w:val="28"/>
          <w:lang w:eastAsia="en-US"/>
        </w:rPr>
        <w:t xml:space="preserve"> человека.</w:t>
      </w:r>
    </w:p>
    <w:p w:rsidR="00594554" w:rsidRPr="001D0DF4" w:rsidRDefault="00C81678" w:rsidP="00B00B7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1D0DF4">
        <w:rPr>
          <w:sz w:val="28"/>
          <w:szCs w:val="28"/>
        </w:rPr>
        <w:t xml:space="preserve">собое внимание </w:t>
      </w:r>
      <w:r>
        <w:rPr>
          <w:sz w:val="28"/>
          <w:szCs w:val="28"/>
        </w:rPr>
        <w:t xml:space="preserve">уделялось на </w:t>
      </w:r>
      <w:r w:rsidRPr="001D0DF4">
        <w:rPr>
          <w:color w:val="000000"/>
          <w:sz w:val="28"/>
          <w:szCs w:val="28"/>
          <w:shd w:val="clear" w:color="auto" w:fill="FFFFFF"/>
        </w:rPr>
        <w:t>реализаци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1D0DF4">
        <w:rPr>
          <w:color w:val="000000"/>
          <w:sz w:val="28"/>
          <w:szCs w:val="28"/>
          <w:shd w:val="clear" w:color="auto" w:fill="FFFFFF"/>
        </w:rPr>
        <w:t xml:space="preserve"> национальных проектов</w:t>
      </w:r>
      <w:r w:rsidR="00EE5C5D">
        <w:rPr>
          <w:color w:val="000000"/>
          <w:sz w:val="28"/>
          <w:szCs w:val="28"/>
          <w:shd w:val="clear" w:color="auto" w:fill="FFFFFF"/>
        </w:rPr>
        <w:t>.</w:t>
      </w:r>
      <w:r w:rsidRPr="001D0DF4">
        <w:rPr>
          <w:sz w:val="28"/>
          <w:szCs w:val="28"/>
          <w:lang w:eastAsia="en-US"/>
        </w:rPr>
        <w:t xml:space="preserve"> </w:t>
      </w:r>
      <w:r w:rsidR="00EE5C5D">
        <w:rPr>
          <w:sz w:val="28"/>
          <w:szCs w:val="28"/>
          <w:lang w:eastAsia="en-US"/>
        </w:rPr>
        <w:t xml:space="preserve">Расходы </w:t>
      </w:r>
      <w:r w:rsidR="00341C26">
        <w:rPr>
          <w:sz w:val="28"/>
          <w:szCs w:val="28"/>
          <w:lang w:eastAsia="en-US"/>
        </w:rPr>
        <w:t xml:space="preserve">на реализацию </w:t>
      </w:r>
      <w:r w:rsidR="00EE5C5D" w:rsidRPr="001D0DF4">
        <w:rPr>
          <w:sz w:val="28"/>
          <w:szCs w:val="28"/>
          <w:lang w:eastAsia="en-US"/>
        </w:rPr>
        <w:t xml:space="preserve">национальных проектов </w:t>
      </w:r>
      <w:r w:rsidR="00EE5C5D">
        <w:rPr>
          <w:sz w:val="28"/>
          <w:szCs w:val="28"/>
          <w:lang w:eastAsia="en-US"/>
        </w:rPr>
        <w:t>составили</w:t>
      </w:r>
      <w:r w:rsidR="00594554" w:rsidRPr="001D0D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710</w:t>
      </w:r>
      <w:r w:rsidR="00594554" w:rsidRPr="001D0DF4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5</w:t>
      </w:r>
      <w:r w:rsidR="00594554" w:rsidRPr="001D0DF4">
        <w:rPr>
          <w:sz w:val="28"/>
          <w:szCs w:val="28"/>
          <w:lang w:eastAsia="en-US"/>
        </w:rPr>
        <w:t xml:space="preserve"> млн. руб. </w:t>
      </w:r>
      <w:r w:rsidR="00EE5C5D">
        <w:rPr>
          <w:sz w:val="28"/>
          <w:szCs w:val="28"/>
          <w:lang w:eastAsia="en-US"/>
        </w:rPr>
        <w:t>(21,6%</w:t>
      </w:r>
      <w:r w:rsidR="00EE5C5D" w:rsidRPr="005D301B">
        <w:rPr>
          <w:sz w:val="28"/>
          <w:szCs w:val="28"/>
        </w:rPr>
        <w:t>%</w:t>
      </w:r>
      <w:r w:rsidR="00EE5C5D">
        <w:rPr>
          <w:sz w:val="28"/>
          <w:szCs w:val="28"/>
        </w:rPr>
        <w:t xml:space="preserve"> в общей сумме расходов бюджета</w:t>
      </w:r>
      <w:r w:rsidR="00EE5C5D">
        <w:rPr>
          <w:sz w:val="28"/>
          <w:szCs w:val="28"/>
          <w:lang w:eastAsia="en-US"/>
        </w:rPr>
        <w:t xml:space="preserve">) </w:t>
      </w:r>
      <w:r w:rsidR="00594554" w:rsidRPr="001D0DF4">
        <w:rPr>
          <w:sz w:val="28"/>
          <w:szCs w:val="28"/>
          <w:lang w:eastAsia="en-US"/>
        </w:rPr>
        <w:t>из них:</w:t>
      </w:r>
    </w:p>
    <w:p w:rsidR="00C81678" w:rsidRPr="001D0DF4" w:rsidRDefault="00C81678" w:rsidP="00B00B7A">
      <w:pPr>
        <w:ind w:firstLine="709"/>
        <w:jc w:val="both"/>
        <w:rPr>
          <w:sz w:val="28"/>
          <w:szCs w:val="28"/>
          <w:lang w:eastAsia="en-US"/>
        </w:rPr>
      </w:pPr>
      <w:r w:rsidRPr="001D0DF4">
        <w:rPr>
          <w:sz w:val="28"/>
          <w:szCs w:val="28"/>
        </w:rPr>
        <w:t xml:space="preserve">- «Экология» в сумме </w:t>
      </w:r>
      <w:r>
        <w:rPr>
          <w:sz w:val="28"/>
          <w:szCs w:val="28"/>
        </w:rPr>
        <w:t>575</w:t>
      </w:r>
      <w:r w:rsidRPr="001D0DF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D0DF4">
        <w:rPr>
          <w:sz w:val="28"/>
          <w:szCs w:val="28"/>
          <w:lang w:eastAsia="en-US"/>
        </w:rPr>
        <w:t xml:space="preserve"> млн. руб.;</w:t>
      </w:r>
    </w:p>
    <w:p w:rsidR="00C81678" w:rsidRPr="001D0DF4" w:rsidRDefault="00C81678" w:rsidP="00B00B7A">
      <w:pPr>
        <w:ind w:firstLine="709"/>
        <w:jc w:val="both"/>
        <w:rPr>
          <w:sz w:val="28"/>
          <w:szCs w:val="28"/>
          <w:lang w:eastAsia="en-US"/>
        </w:rPr>
      </w:pPr>
      <w:r w:rsidRPr="001D0DF4">
        <w:rPr>
          <w:sz w:val="28"/>
          <w:szCs w:val="28"/>
          <w:lang w:eastAsia="en-US"/>
        </w:rPr>
        <w:t xml:space="preserve">- «Жилье и городская среда» в сумме </w:t>
      </w:r>
      <w:r>
        <w:rPr>
          <w:sz w:val="28"/>
          <w:szCs w:val="28"/>
          <w:lang w:eastAsia="en-US"/>
        </w:rPr>
        <w:t>74</w:t>
      </w:r>
      <w:r w:rsidRPr="001D0DF4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8</w:t>
      </w:r>
      <w:r w:rsidRPr="001D0DF4">
        <w:rPr>
          <w:sz w:val="28"/>
          <w:szCs w:val="28"/>
          <w:lang w:eastAsia="en-US"/>
        </w:rPr>
        <w:t xml:space="preserve"> млн. руб.;</w:t>
      </w:r>
    </w:p>
    <w:p w:rsidR="00594554" w:rsidRPr="001D0DF4" w:rsidRDefault="00594554" w:rsidP="00B00B7A">
      <w:pPr>
        <w:ind w:firstLine="709"/>
        <w:jc w:val="both"/>
        <w:rPr>
          <w:sz w:val="28"/>
          <w:szCs w:val="28"/>
        </w:rPr>
      </w:pPr>
      <w:r w:rsidRPr="001D0DF4">
        <w:rPr>
          <w:sz w:val="28"/>
          <w:szCs w:val="28"/>
        </w:rPr>
        <w:t xml:space="preserve">- «Демография» в сумме </w:t>
      </w:r>
      <w:r w:rsidR="00C81678">
        <w:rPr>
          <w:sz w:val="28"/>
          <w:szCs w:val="28"/>
        </w:rPr>
        <w:t>41</w:t>
      </w:r>
      <w:r w:rsidRPr="001D0DF4">
        <w:rPr>
          <w:sz w:val="28"/>
          <w:szCs w:val="28"/>
        </w:rPr>
        <w:t>,</w:t>
      </w:r>
      <w:r w:rsidR="00C81678">
        <w:rPr>
          <w:sz w:val="28"/>
          <w:szCs w:val="28"/>
        </w:rPr>
        <w:t>7</w:t>
      </w:r>
      <w:r w:rsidRPr="001D0DF4">
        <w:rPr>
          <w:sz w:val="28"/>
          <w:szCs w:val="28"/>
        </w:rPr>
        <w:t xml:space="preserve"> </w:t>
      </w:r>
      <w:r w:rsidRPr="001D0DF4">
        <w:rPr>
          <w:sz w:val="28"/>
          <w:szCs w:val="28"/>
          <w:lang w:eastAsia="en-US"/>
        </w:rPr>
        <w:t>млн. руб.</w:t>
      </w:r>
      <w:r w:rsidRPr="001D0DF4">
        <w:rPr>
          <w:sz w:val="28"/>
          <w:szCs w:val="28"/>
        </w:rPr>
        <w:t>;</w:t>
      </w:r>
    </w:p>
    <w:p w:rsidR="00594554" w:rsidRPr="001D0DF4" w:rsidRDefault="00594554" w:rsidP="00B00B7A">
      <w:pPr>
        <w:ind w:firstLine="709"/>
        <w:jc w:val="both"/>
        <w:rPr>
          <w:sz w:val="28"/>
          <w:szCs w:val="28"/>
          <w:lang w:eastAsia="en-US"/>
        </w:rPr>
      </w:pPr>
      <w:r w:rsidRPr="001D0DF4">
        <w:rPr>
          <w:sz w:val="28"/>
          <w:szCs w:val="28"/>
          <w:lang w:eastAsia="en-US"/>
        </w:rPr>
        <w:t xml:space="preserve">- «Образование» в сумме </w:t>
      </w:r>
      <w:r w:rsidR="00C81678">
        <w:rPr>
          <w:sz w:val="28"/>
          <w:szCs w:val="28"/>
          <w:lang w:eastAsia="en-US"/>
        </w:rPr>
        <w:t>18</w:t>
      </w:r>
      <w:r w:rsidRPr="001D0DF4">
        <w:rPr>
          <w:sz w:val="28"/>
          <w:szCs w:val="28"/>
          <w:lang w:eastAsia="en-US"/>
        </w:rPr>
        <w:t>,</w:t>
      </w:r>
      <w:r w:rsidR="00C81678">
        <w:rPr>
          <w:sz w:val="28"/>
          <w:szCs w:val="28"/>
          <w:lang w:eastAsia="en-US"/>
        </w:rPr>
        <w:t>3</w:t>
      </w:r>
      <w:r w:rsidRPr="001D0DF4">
        <w:rPr>
          <w:sz w:val="28"/>
          <w:szCs w:val="28"/>
          <w:lang w:eastAsia="en-US"/>
        </w:rPr>
        <w:t xml:space="preserve"> млн. руб.;</w:t>
      </w:r>
    </w:p>
    <w:p w:rsidR="00594554" w:rsidRPr="001D0DF4" w:rsidRDefault="00594554" w:rsidP="00B00B7A">
      <w:pPr>
        <w:ind w:firstLine="709"/>
        <w:jc w:val="both"/>
        <w:rPr>
          <w:sz w:val="28"/>
          <w:szCs w:val="28"/>
          <w:lang w:eastAsia="en-US"/>
        </w:rPr>
      </w:pPr>
      <w:r w:rsidRPr="001D0DF4">
        <w:rPr>
          <w:sz w:val="28"/>
          <w:szCs w:val="28"/>
          <w:lang w:eastAsia="en-US"/>
        </w:rPr>
        <w:t xml:space="preserve">- «Культура» в сумме </w:t>
      </w:r>
      <w:r w:rsidR="00C81678">
        <w:rPr>
          <w:sz w:val="28"/>
          <w:szCs w:val="28"/>
          <w:lang w:eastAsia="en-US"/>
        </w:rPr>
        <w:t>0</w:t>
      </w:r>
      <w:r w:rsidRPr="001D0DF4">
        <w:rPr>
          <w:sz w:val="28"/>
          <w:szCs w:val="28"/>
          <w:lang w:eastAsia="en-US"/>
        </w:rPr>
        <w:t>,</w:t>
      </w:r>
      <w:r w:rsidR="00C81678">
        <w:rPr>
          <w:sz w:val="28"/>
          <w:szCs w:val="28"/>
          <w:lang w:eastAsia="en-US"/>
        </w:rPr>
        <w:t>07</w:t>
      </w:r>
      <w:r w:rsidRPr="001D0DF4">
        <w:rPr>
          <w:sz w:val="28"/>
          <w:szCs w:val="28"/>
          <w:lang w:eastAsia="en-US"/>
        </w:rPr>
        <w:t xml:space="preserve"> млн. руб.;</w:t>
      </w:r>
    </w:p>
    <w:p w:rsidR="00EE5C5D" w:rsidRDefault="00EE5C5D" w:rsidP="00B00B7A">
      <w:pPr>
        <w:ind w:firstLine="709"/>
        <w:jc w:val="both"/>
        <w:rPr>
          <w:sz w:val="28"/>
          <w:szCs w:val="28"/>
        </w:rPr>
      </w:pPr>
    </w:p>
    <w:p w:rsidR="00EE5C5D" w:rsidRDefault="00B87950" w:rsidP="00B00B7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169A6A0" wp14:editId="1D29F65C">
            <wp:extent cx="6152515" cy="3408680"/>
            <wp:effectExtent l="0" t="0" r="19685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5C5D" w:rsidRDefault="00EE5C5D" w:rsidP="00B00B7A">
      <w:pPr>
        <w:ind w:firstLine="709"/>
        <w:jc w:val="both"/>
        <w:rPr>
          <w:sz w:val="28"/>
          <w:szCs w:val="28"/>
        </w:rPr>
      </w:pPr>
    </w:p>
    <w:p w:rsidR="00341C26" w:rsidRDefault="00341C26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Организация исполнения бюджета округа в 202</w:t>
      </w:r>
      <w:r w:rsidR="007C715C" w:rsidRPr="007C715C">
        <w:rPr>
          <w:sz w:val="28"/>
          <w:szCs w:val="28"/>
          <w:lang w:eastAsia="en-US"/>
        </w:rPr>
        <w:t>2</w:t>
      </w:r>
      <w:r w:rsidRPr="007C715C">
        <w:rPr>
          <w:sz w:val="28"/>
          <w:szCs w:val="28"/>
          <w:lang w:eastAsia="en-US"/>
        </w:rPr>
        <w:t xml:space="preserve"> году осуществлялась </w:t>
      </w:r>
      <w:proofErr w:type="gramStart"/>
      <w:r w:rsidRPr="007C715C">
        <w:rPr>
          <w:sz w:val="28"/>
          <w:szCs w:val="28"/>
          <w:lang w:eastAsia="en-US"/>
        </w:rPr>
        <w:t>в соответствии со сводной бюджетной росписью расходов на основании полученных заявок на оплату расходов от главных распорядителей</w:t>
      </w:r>
      <w:proofErr w:type="gramEnd"/>
      <w:r w:rsidRPr="007C715C">
        <w:rPr>
          <w:sz w:val="28"/>
          <w:szCs w:val="28"/>
          <w:lang w:eastAsia="en-US"/>
        </w:rPr>
        <w:t>, получателей бюджетных средств в соответствии с утвержденными бюджетными ассигнованиями и доведенными лимитами бюджетных обязательств на 202</w:t>
      </w:r>
      <w:r w:rsidR="007C715C" w:rsidRPr="007C715C">
        <w:rPr>
          <w:sz w:val="28"/>
          <w:szCs w:val="28"/>
          <w:lang w:eastAsia="en-US"/>
        </w:rPr>
        <w:t>2</w:t>
      </w:r>
      <w:r w:rsidRPr="007C715C">
        <w:rPr>
          <w:sz w:val="28"/>
          <w:szCs w:val="28"/>
          <w:lang w:eastAsia="en-US"/>
        </w:rPr>
        <w:t xml:space="preserve"> год на основании заявок главных распорядителей бюджетных средств.</w:t>
      </w:r>
    </w:p>
    <w:p w:rsidR="00DC37FB" w:rsidRDefault="00DC37FB" w:rsidP="00B00B7A">
      <w:pPr>
        <w:ind w:firstLine="709"/>
        <w:jc w:val="center"/>
        <w:rPr>
          <w:sz w:val="28"/>
          <w:szCs w:val="28"/>
        </w:rPr>
      </w:pPr>
    </w:p>
    <w:p w:rsidR="00DC37FB" w:rsidRDefault="00DC37FB" w:rsidP="00B00B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 главных распорядителей бюджетных средств в 2022 году</w:t>
      </w:r>
    </w:p>
    <w:p w:rsidR="00DC37FB" w:rsidRPr="00B11366" w:rsidRDefault="00DC37FB" w:rsidP="00B00B7A">
      <w:pPr>
        <w:ind w:firstLine="709"/>
        <w:jc w:val="right"/>
        <w:rPr>
          <w:szCs w:val="28"/>
        </w:rPr>
      </w:pPr>
      <w:r w:rsidRPr="00B11366">
        <w:rPr>
          <w:szCs w:val="28"/>
        </w:rPr>
        <w:t>млн. рублей.</w:t>
      </w:r>
    </w:p>
    <w:p w:rsidR="00DC37FB" w:rsidRDefault="00DC37FB" w:rsidP="00B00B7A">
      <w:pPr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DDCDDAB" wp14:editId="4D30D671">
            <wp:extent cx="6238875" cy="33718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37FB" w:rsidRDefault="00594554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Число обслуживаемых отделом казначейского исполнения Финансового управления учреждений и организаций (юридических лиц) составляет 8</w:t>
      </w:r>
      <w:r w:rsidR="007C715C" w:rsidRPr="007C715C">
        <w:rPr>
          <w:sz w:val="28"/>
          <w:szCs w:val="28"/>
          <w:lang w:eastAsia="en-US"/>
        </w:rPr>
        <w:t>9</w:t>
      </w:r>
      <w:r w:rsidR="002E3031">
        <w:rPr>
          <w:sz w:val="28"/>
          <w:szCs w:val="28"/>
          <w:lang w:eastAsia="en-US"/>
        </w:rPr>
        <w:t>,</w:t>
      </w:r>
    </w:p>
    <w:p w:rsidR="007C715C" w:rsidRPr="007C715C" w:rsidRDefault="00D944B8" w:rsidP="00B00B7A">
      <w:pPr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172200" cy="20288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84C94" w:rsidRPr="007C715C">
        <w:rPr>
          <w:sz w:val="28"/>
          <w:szCs w:val="28"/>
          <w:lang w:eastAsia="en-US"/>
        </w:rPr>
        <w:t xml:space="preserve"> </w:t>
      </w:r>
      <w:r w:rsidR="00594554" w:rsidRPr="007C715C">
        <w:rPr>
          <w:sz w:val="28"/>
          <w:szCs w:val="28"/>
          <w:lang w:eastAsia="en-US"/>
        </w:rPr>
        <w:t>лицевых счетов 2</w:t>
      </w:r>
      <w:r w:rsidR="007C715C" w:rsidRPr="007C715C">
        <w:rPr>
          <w:sz w:val="28"/>
          <w:szCs w:val="28"/>
          <w:lang w:eastAsia="en-US"/>
        </w:rPr>
        <w:t>92</w:t>
      </w:r>
      <w:r w:rsidR="00594554" w:rsidRPr="007C715C">
        <w:rPr>
          <w:sz w:val="28"/>
          <w:szCs w:val="28"/>
          <w:lang w:eastAsia="en-US"/>
        </w:rPr>
        <w:t>, в том числе</w:t>
      </w:r>
      <w:r w:rsidR="007C715C" w:rsidRPr="007C715C">
        <w:rPr>
          <w:sz w:val="28"/>
          <w:szCs w:val="28"/>
          <w:lang w:eastAsia="en-US"/>
        </w:rPr>
        <w:t>:</w:t>
      </w:r>
    </w:p>
    <w:p w:rsidR="007C715C" w:rsidRPr="007C715C" w:rsidRDefault="007C715C" w:rsidP="00B00B7A">
      <w:pPr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- 16 лицевых счетов получателей бюджетных средств;</w:t>
      </w:r>
    </w:p>
    <w:p w:rsidR="007C715C" w:rsidRPr="007C715C" w:rsidRDefault="007C715C" w:rsidP="00B00B7A">
      <w:pPr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- 16 лицевых счетов главных распорядителей бюджетных средств;</w:t>
      </w:r>
    </w:p>
    <w:p w:rsidR="007C715C" w:rsidRPr="007C715C" w:rsidRDefault="007C715C" w:rsidP="00B00B7A">
      <w:pPr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- 22 вновь открытых лицевых счетов для учета операций со средствами, п</w:t>
      </w:r>
      <w:r w:rsidRPr="007C715C">
        <w:rPr>
          <w:sz w:val="28"/>
          <w:szCs w:val="28"/>
          <w:lang w:eastAsia="en-US"/>
        </w:rPr>
        <w:t>о</w:t>
      </w:r>
      <w:r w:rsidRPr="007C715C">
        <w:rPr>
          <w:sz w:val="28"/>
          <w:szCs w:val="28"/>
          <w:lang w:eastAsia="en-US"/>
        </w:rPr>
        <w:t>ступающими во временное распоряжение получателей и распорядителей средств;</w:t>
      </w:r>
    </w:p>
    <w:p w:rsidR="007C715C" w:rsidRPr="007C715C" w:rsidRDefault="007C715C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- 57 лицевых счетов для учета операций, осуществляемых бюджетными и автономными учреждениями за счет субсидий на финансовое обеспечение муниципального задания на оказание муниципальных услуг (выполн</w:t>
      </w:r>
      <w:r w:rsidRPr="007C715C">
        <w:rPr>
          <w:sz w:val="28"/>
          <w:szCs w:val="28"/>
          <w:lang w:eastAsia="en-US"/>
        </w:rPr>
        <w:t>е</w:t>
      </w:r>
      <w:r w:rsidRPr="007C715C">
        <w:rPr>
          <w:sz w:val="28"/>
          <w:szCs w:val="28"/>
          <w:lang w:eastAsia="en-US"/>
        </w:rPr>
        <w:t xml:space="preserve">ние работ); </w:t>
      </w:r>
    </w:p>
    <w:p w:rsidR="007C715C" w:rsidRPr="007C715C" w:rsidRDefault="007C715C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-56 отдельных лицевых счетов бюджетных и автономных учреждений для учета операций за счет субсидий на иные цели;</w:t>
      </w:r>
    </w:p>
    <w:p w:rsidR="007C715C" w:rsidRPr="007C715C" w:rsidRDefault="007C715C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- 56 лицевых счетов БУ/АУ по учету собственных доходов;</w:t>
      </w:r>
    </w:p>
    <w:p w:rsidR="007C715C" w:rsidRPr="007C715C" w:rsidRDefault="007C715C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- 56 лицевых счетов БУ/АУ для учета средств, находящихся во временном распоряжении;</w:t>
      </w:r>
    </w:p>
    <w:p w:rsidR="007C715C" w:rsidRPr="007C715C" w:rsidRDefault="007C715C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- 13 лицевых счетов, открытых иным юридическим лицам, не являющихся участниками бюджетного процесса, бюджетными (автономными) учрежд</w:t>
      </w:r>
      <w:r w:rsidRPr="007C715C">
        <w:rPr>
          <w:sz w:val="28"/>
          <w:szCs w:val="28"/>
          <w:lang w:eastAsia="en-US"/>
        </w:rPr>
        <w:t>е</w:t>
      </w:r>
      <w:r w:rsidRPr="007C715C">
        <w:rPr>
          <w:sz w:val="28"/>
          <w:szCs w:val="28"/>
          <w:lang w:eastAsia="en-US"/>
        </w:rPr>
        <w:t xml:space="preserve">ниями. </w:t>
      </w:r>
    </w:p>
    <w:p w:rsidR="00DC37FB" w:rsidRDefault="00DC37FB" w:rsidP="00B00B7A">
      <w:pPr>
        <w:ind w:firstLine="709"/>
        <w:jc w:val="both"/>
        <w:rPr>
          <w:sz w:val="28"/>
          <w:szCs w:val="28"/>
          <w:lang w:eastAsia="en-US"/>
        </w:rPr>
      </w:pPr>
      <w:r w:rsidRPr="00DC37FB">
        <w:rPr>
          <w:sz w:val="28"/>
          <w:szCs w:val="28"/>
          <w:lang w:eastAsia="en-US"/>
        </w:rPr>
        <w:t>За 2022 год обработано 21930 заявок на кассовый расход главных распоряд</w:t>
      </w:r>
      <w:r w:rsidRPr="00DC37FB">
        <w:rPr>
          <w:sz w:val="28"/>
          <w:szCs w:val="28"/>
          <w:lang w:eastAsia="en-US"/>
        </w:rPr>
        <w:t>и</w:t>
      </w:r>
      <w:r w:rsidRPr="00DC37FB">
        <w:rPr>
          <w:sz w:val="28"/>
          <w:szCs w:val="28"/>
          <w:lang w:eastAsia="en-US"/>
        </w:rPr>
        <w:t>телей и получателей средств бюджета и отказано 97 заявок.</w:t>
      </w:r>
    </w:p>
    <w:p w:rsidR="007C715C" w:rsidRPr="007C715C" w:rsidRDefault="007C715C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За отчетный период после проведенных проверок было обработано заявок БУ/АУ на выплату сре</w:t>
      </w:r>
      <w:proofErr w:type="gramStart"/>
      <w:r w:rsidRPr="007C715C">
        <w:rPr>
          <w:sz w:val="28"/>
          <w:szCs w:val="28"/>
          <w:lang w:eastAsia="en-US"/>
        </w:rPr>
        <w:t>дств в к</w:t>
      </w:r>
      <w:proofErr w:type="gramEnd"/>
      <w:r w:rsidRPr="007C715C">
        <w:rPr>
          <w:sz w:val="28"/>
          <w:szCs w:val="28"/>
          <w:lang w:eastAsia="en-US"/>
        </w:rPr>
        <w:t>оличестве 42755, отказано 115.</w:t>
      </w:r>
    </w:p>
    <w:p w:rsidR="007C715C" w:rsidRPr="007C715C" w:rsidRDefault="007C715C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В течение года на основании писем учреждений было произведено уточн</w:t>
      </w:r>
      <w:r w:rsidRPr="007C715C">
        <w:rPr>
          <w:sz w:val="28"/>
          <w:szCs w:val="28"/>
          <w:lang w:eastAsia="en-US"/>
        </w:rPr>
        <w:t>е</w:t>
      </w:r>
      <w:r w:rsidRPr="007C715C">
        <w:rPr>
          <w:sz w:val="28"/>
          <w:szCs w:val="28"/>
          <w:lang w:eastAsia="en-US"/>
        </w:rPr>
        <w:t>ние кассовых выплат и поступлений справкой по операциям и  справкой-уведомлением об уточнении операций БУ/АУ – 695.</w:t>
      </w:r>
    </w:p>
    <w:p w:rsidR="007C715C" w:rsidRPr="007C715C" w:rsidRDefault="007C715C" w:rsidP="00B00B7A">
      <w:pPr>
        <w:ind w:firstLine="709"/>
        <w:jc w:val="both"/>
        <w:rPr>
          <w:sz w:val="28"/>
          <w:szCs w:val="28"/>
          <w:lang w:eastAsia="en-US"/>
        </w:rPr>
      </w:pPr>
      <w:r w:rsidRPr="007C715C">
        <w:rPr>
          <w:sz w:val="28"/>
          <w:szCs w:val="28"/>
          <w:lang w:eastAsia="en-US"/>
        </w:rPr>
        <w:t>Ежедневно работники отдела зачисляли распоряжением на зачисление средств на лицевой счет поступления по собственным доходам, субсидии на в</w:t>
      </w:r>
      <w:r w:rsidRPr="007C715C">
        <w:rPr>
          <w:sz w:val="28"/>
          <w:szCs w:val="28"/>
          <w:lang w:eastAsia="en-US"/>
        </w:rPr>
        <w:t>ы</w:t>
      </w:r>
      <w:r w:rsidRPr="007C715C">
        <w:rPr>
          <w:sz w:val="28"/>
          <w:szCs w:val="28"/>
          <w:lang w:eastAsia="en-US"/>
        </w:rPr>
        <w:t>полнение муниципального задания и иные цели. Распоряжений за этот период было сформ</w:t>
      </w:r>
      <w:r w:rsidRPr="007C715C">
        <w:rPr>
          <w:sz w:val="28"/>
          <w:szCs w:val="28"/>
          <w:lang w:eastAsia="en-US"/>
        </w:rPr>
        <w:t>и</w:t>
      </w:r>
      <w:r w:rsidRPr="007C715C">
        <w:rPr>
          <w:sz w:val="28"/>
          <w:szCs w:val="28"/>
          <w:lang w:eastAsia="en-US"/>
        </w:rPr>
        <w:t xml:space="preserve">ровано 20747. </w:t>
      </w:r>
    </w:p>
    <w:p w:rsidR="00D944B8" w:rsidRDefault="00DC37FB" w:rsidP="00B00B7A">
      <w:pPr>
        <w:ind w:firstLine="709"/>
        <w:jc w:val="both"/>
        <w:rPr>
          <w:sz w:val="28"/>
          <w:szCs w:val="28"/>
          <w:lang w:eastAsia="en-US"/>
        </w:rPr>
      </w:pPr>
      <w:r w:rsidRPr="00DC37FB">
        <w:rPr>
          <w:sz w:val="28"/>
          <w:szCs w:val="28"/>
          <w:lang w:eastAsia="en-US"/>
        </w:rPr>
        <w:t>Ежедневно формировались и выгружались сведения о платежах в систему ГИС ГМП. В 2022 году выгружено 16496 сведений.</w:t>
      </w:r>
    </w:p>
    <w:p w:rsidR="002E3031" w:rsidRDefault="002E3031" w:rsidP="00B00B7A">
      <w:pPr>
        <w:ind w:firstLine="709"/>
        <w:jc w:val="both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0FB1903" wp14:editId="6BFB7FAC">
            <wp:extent cx="5753100" cy="16859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4554" w:rsidRPr="00DC37FB" w:rsidRDefault="00594554" w:rsidP="00B00B7A">
      <w:pPr>
        <w:ind w:firstLine="709"/>
        <w:jc w:val="both"/>
        <w:rPr>
          <w:sz w:val="28"/>
          <w:szCs w:val="28"/>
          <w:lang w:eastAsia="en-US"/>
        </w:rPr>
      </w:pPr>
      <w:r w:rsidRPr="00DC37FB">
        <w:rPr>
          <w:sz w:val="28"/>
          <w:szCs w:val="28"/>
          <w:lang w:eastAsia="en-US"/>
        </w:rPr>
        <w:t xml:space="preserve">В течение года сформировано и обработано </w:t>
      </w:r>
      <w:r w:rsidR="00DC37FB" w:rsidRPr="00DC37FB">
        <w:rPr>
          <w:sz w:val="28"/>
          <w:szCs w:val="28"/>
          <w:lang w:eastAsia="en-US"/>
        </w:rPr>
        <w:t>214 справок и 85 уведомл</w:t>
      </w:r>
      <w:r w:rsidR="00DC37FB" w:rsidRPr="00DC37FB">
        <w:rPr>
          <w:sz w:val="28"/>
          <w:szCs w:val="28"/>
          <w:lang w:eastAsia="en-US"/>
        </w:rPr>
        <w:t>е</w:t>
      </w:r>
      <w:r w:rsidR="00DC37FB" w:rsidRPr="00DC37FB">
        <w:rPr>
          <w:sz w:val="28"/>
          <w:szCs w:val="28"/>
          <w:lang w:eastAsia="en-US"/>
        </w:rPr>
        <w:t xml:space="preserve">ний </w:t>
      </w:r>
      <w:r w:rsidRPr="00DC37FB">
        <w:rPr>
          <w:sz w:val="28"/>
          <w:szCs w:val="28"/>
          <w:lang w:eastAsia="en-US"/>
        </w:rPr>
        <w:t>по уточнению вида и принадлежности платежей, кодов бюджетной классификации по произведенным кассовым выплатам в ПК АЦК-ФИНАНСЫ.</w:t>
      </w:r>
    </w:p>
    <w:p w:rsidR="00786BC1" w:rsidRDefault="00786BC1" w:rsidP="00786BC1">
      <w:pPr>
        <w:ind w:firstLine="709"/>
        <w:jc w:val="both"/>
      </w:pPr>
      <w:r w:rsidRPr="0001680D">
        <w:rPr>
          <w:sz w:val="28"/>
          <w:szCs w:val="28"/>
        </w:rPr>
        <w:t>Муниципальными служащими Финансового управления постоянно проводится информационн</w:t>
      </w:r>
      <w:proofErr w:type="gramStart"/>
      <w:r w:rsidRPr="0001680D">
        <w:rPr>
          <w:sz w:val="28"/>
          <w:szCs w:val="28"/>
        </w:rPr>
        <w:t>о-</w:t>
      </w:r>
      <w:proofErr w:type="gramEnd"/>
      <w:r w:rsidRPr="0001680D">
        <w:rPr>
          <w:sz w:val="28"/>
          <w:szCs w:val="28"/>
        </w:rPr>
        <w:t xml:space="preserve"> разъяснительная работа в пределах своей компетенции, направленная на предупреждение правонарушений, своевременное их выявление, пресечение и минимизацию.</w:t>
      </w:r>
    </w:p>
    <w:p w:rsidR="00594554" w:rsidRPr="002E3031" w:rsidRDefault="00594554" w:rsidP="00B00B7A">
      <w:pPr>
        <w:ind w:firstLine="709"/>
        <w:jc w:val="both"/>
        <w:rPr>
          <w:b/>
          <w:sz w:val="28"/>
          <w:szCs w:val="28"/>
          <w:lang w:eastAsia="en-US"/>
        </w:rPr>
      </w:pPr>
      <w:r w:rsidRPr="002E3031">
        <w:rPr>
          <w:b/>
          <w:sz w:val="28"/>
          <w:szCs w:val="28"/>
          <w:lang w:eastAsia="en-US"/>
        </w:rPr>
        <w:t>В 202</w:t>
      </w:r>
      <w:r w:rsidR="0001680D" w:rsidRPr="002E3031">
        <w:rPr>
          <w:b/>
          <w:sz w:val="28"/>
          <w:szCs w:val="28"/>
          <w:lang w:eastAsia="en-US"/>
        </w:rPr>
        <w:t>3</w:t>
      </w:r>
      <w:r w:rsidRPr="002E3031">
        <w:rPr>
          <w:b/>
          <w:sz w:val="28"/>
          <w:szCs w:val="28"/>
          <w:lang w:eastAsia="en-US"/>
        </w:rPr>
        <w:t xml:space="preserve"> году будет продолжено исполнение поставленных задач в предыдущие годы и особый внимание будет направлено </w:t>
      </w:r>
      <w:proofErr w:type="gramStart"/>
      <w:r w:rsidRPr="002E3031">
        <w:rPr>
          <w:b/>
          <w:sz w:val="28"/>
          <w:szCs w:val="28"/>
          <w:lang w:eastAsia="en-US"/>
        </w:rPr>
        <w:t>на</w:t>
      </w:r>
      <w:proofErr w:type="gramEnd"/>
      <w:r w:rsidRPr="002E3031">
        <w:rPr>
          <w:b/>
          <w:sz w:val="28"/>
          <w:szCs w:val="28"/>
          <w:lang w:eastAsia="en-US"/>
        </w:rPr>
        <w:t>:</w:t>
      </w:r>
    </w:p>
    <w:p w:rsidR="00594554" w:rsidRPr="0001680D" w:rsidRDefault="00594554" w:rsidP="00B00B7A">
      <w:pPr>
        <w:ind w:firstLine="709"/>
        <w:jc w:val="both"/>
        <w:rPr>
          <w:sz w:val="28"/>
          <w:szCs w:val="28"/>
          <w:lang w:eastAsia="en-US"/>
        </w:rPr>
      </w:pPr>
      <w:r w:rsidRPr="0001680D">
        <w:rPr>
          <w:sz w:val="28"/>
          <w:szCs w:val="28"/>
          <w:lang w:eastAsia="en-US"/>
        </w:rPr>
        <w:t>- совершенствование нормативной правовой и правовой базы, регламентирующей осуществление деятельности в финансово-бюджетной сфере, а также ее методического обеспечения;</w:t>
      </w:r>
    </w:p>
    <w:p w:rsidR="00594554" w:rsidRPr="0001680D" w:rsidRDefault="00594554" w:rsidP="00B00B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680D">
        <w:rPr>
          <w:sz w:val="28"/>
          <w:szCs w:val="28"/>
        </w:rPr>
        <w:t xml:space="preserve">- </w:t>
      </w:r>
      <w:r w:rsidRPr="0001680D">
        <w:rPr>
          <w:color w:val="000000"/>
          <w:sz w:val="28"/>
          <w:szCs w:val="28"/>
          <w:shd w:val="clear" w:color="auto" w:fill="FFFFFF"/>
        </w:rPr>
        <w:t>реализацию национальных проектов;</w:t>
      </w:r>
    </w:p>
    <w:p w:rsidR="00594554" w:rsidRPr="0001680D" w:rsidRDefault="00594554" w:rsidP="00B00B7A">
      <w:pPr>
        <w:ind w:firstLine="709"/>
        <w:jc w:val="both"/>
        <w:rPr>
          <w:sz w:val="28"/>
          <w:szCs w:val="28"/>
          <w:lang w:eastAsia="en-US"/>
        </w:rPr>
      </w:pPr>
      <w:r w:rsidRPr="0001680D">
        <w:rPr>
          <w:sz w:val="28"/>
          <w:szCs w:val="28"/>
          <w:lang w:eastAsia="en-US"/>
        </w:rPr>
        <w:t xml:space="preserve">- повышение эффективности </w:t>
      </w:r>
      <w:proofErr w:type="gramStart"/>
      <w:r w:rsidRPr="0001680D">
        <w:rPr>
          <w:sz w:val="28"/>
          <w:szCs w:val="28"/>
          <w:lang w:eastAsia="en-US"/>
        </w:rPr>
        <w:t>контроля за</w:t>
      </w:r>
      <w:proofErr w:type="gramEnd"/>
      <w:r w:rsidRPr="0001680D">
        <w:rPr>
          <w:sz w:val="28"/>
          <w:szCs w:val="28"/>
          <w:lang w:eastAsia="en-US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отдельных закупок для обеспечения муниципальных нужд в 202</w:t>
      </w:r>
      <w:r w:rsidR="0001680D">
        <w:rPr>
          <w:sz w:val="28"/>
          <w:szCs w:val="28"/>
          <w:lang w:eastAsia="en-US"/>
        </w:rPr>
        <w:t>3</w:t>
      </w:r>
      <w:r w:rsidRPr="0001680D">
        <w:rPr>
          <w:sz w:val="28"/>
          <w:szCs w:val="28"/>
          <w:lang w:eastAsia="en-US"/>
        </w:rPr>
        <w:t xml:space="preserve"> году; планируется продолжить работу по созданию методологической базы по контролю в сфере закупок, а также осуществлять работу при планировании и осуществлении процедуры контроля путем автоматизации с использование информационной системы «АЦК-Госзаказ»;</w:t>
      </w:r>
    </w:p>
    <w:p w:rsidR="00594554" w:rsidRPr="0001680D" w:rsidRDefault="00594554" w:rsidP="00B00B7A">
      <w:pPr>
        <w:ind w:firstLine="709"/>
        <w:jc w:val="both"/>
        <w:rPr>
          <w:sz w:val="28"/>
          <w:szCs w:val="28"/>
          <w:lang w:eastAsia="en-US"/>
        </w:rPr>
      </w:pPr>
      <w:r w:rsidRPr="0001680D">
        <w:rPr>
          <w:sz w:val="28"/>
          <w:szCs w:val="28"/>
          <w:lang w:eastAsia="en-US"/>
        </w:rPr>
        <w:t>- обеспечение размещения на едином портале информации по муниципальному округу  в соответствии с требованиями приказа Минфина России от 28 декабря 2016 г. № 243н;</w:t>
      </w:r>
    </w:p>
    <w:p w:rsidR="00594554" w:rsidRPr="0001680D" w:rsidRDefault="00594554" w:rsidP="00B00B7A">
      <w:pPr>
        <w:ind w:firstLine="709"/>
        <w:jc w:val="both"/>
        <w:rPr>
          <w:sz w:val="28"/>
          <w:szCs w:val="28"/>
        </w:rPr>
      </w:pPr>
      <w:r w:rsidRPr="0001680D">
        <w:rPr>
          <w:sz w:val="28"/>
          <w:szCs w:val="28"/>
        </w:rPr>
        <w:t>- формирование информации «модельных бюджетов» муниципальных образований района, с целью оценки расходов и увеличения финансовой помощи из областного бюджета;</w:t>
      </w:r>
    </w:p>
    <w:p w:rsidR="00594554" w:rsidRPr="0001680D" w:rsidRDefault="00594554" w:rsidP="00B00B7A">
      <w:pPr>
        <w:ind w:firstLine="709"/>
        <w:jc w:val="both"/>
        <w:rPr>
          <w:sz w:val="28"/>
          <w:szCs w:val="28"/>
        </w:rPr>
      </w:pPr>
      <w:r w:rsidRPr="0001680D">
        <w:rPr>
          <w:sz w:val="28"/>
          <w:szCs w:val="28"/>
        </w:rPr>
        <w:t xml:space="preserve">- реализацию внедренного </w:t>
      </w:r>
      <w:r w:rsidRPr="0001680D">
        <w:rPr>
          <w:sz w:val="28"/>
          <w:szCs w:val="28"/>
          <w:lang w:eastAsia="en-US"/>
        </w:rPr>
        <w:t>комплексного централизованного решения продуктов АЦК</w:t>
      </w:r>
      <w:r w:rsidRPr="0001680D">
        <w:rPr>
          <w:sz w:val="28"/>
          <w:szCs w:val="28"/>
        </w:rPr>
        <w:t>, с целью осуществления финансового документооборота в режиме реального времени между Финансовым управлением и получателями бюджетных средств, что позволяет повысить оперативность исполнения бюджета</w:t>
      </w:r>
      <w:r w:rsidRPr="0001680D">
        <w:rPr>
          <w:sz w:val="28"/>
          <w:szCs w:val="28"/>
          <w:lang w:eastAsia="en-US"/>
        </w:rPr>
        <w:t xml:space="preserve"> Богородского муниципального округа Нижегородской области;</w:t>
      </w:r>
      <w:r w:rsidRPr="0001680D">
        <w:rPr>
          <w:sz w:val="28"/>
          <w:szCs w:val="28"/>
        </w:rPr>
        <w:t xml:space="preserve"> </w:t>
      </w:r>
    </w:p>
    <w:p w:rsidR="00594554" w:rsidRPr="0001680D" w:rsidRDefault="00594554" w:rsidP="00B00B7A">
      <w:pPr>
        <w:ind w:firstLine="709"/>
        <w:jc w:val="both"/>
        <w:rPr>
          <w:sz w:val="28"/>
          <w:szCs w:val="28"/>
        </w:rPr>
      </w:pPr>
      <w:r w:rsidRPr="0001680D">
        <w:rPr>
          <w:sz w:val="28"/>
          <w:szCs w:val="28"/>
        </w:rPr>
        <w:t xml:space="preserve">- учет планов </w:t>
      </w:r>
      <w:proofErr w:type="gramStart"/>
      <w:r w:rsidRPr="0001680D">
        <w:rPr>
          <w:sz w:val="28"/>
          <w:szCs w:val="28"/>
        </w:rPr>
        <w:t>финансового</w:t>
      </w:r>
      <w:proofErr w:type="gramEnd"/>
      <w:r w:rsidRPr="0001680D">
        <w:rPr>
          <w:sz w:val="28"/>
          <w:szCs w:val="28"/>
        </w:rPr>
        <w:t xml:space="preserve"> - хозяйственной деятельности учреждений.</w:t>
      </w:r>
    </w:p>
    <w:sectPr w:rsidR="00594554" w:rsidRPr="0001680D" w:rsidSect="00D944B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54"/>
    <w:rsid w:val="0001680D"/>
    <w:rsid w:val="00047F5B"/>
    <w:rsid w:val="001141EA"/>
    <w:rsid w:val="00132361"/>
    <w:rsid w:val="00155027"/>
    <w:rsid w:val="001C5A69"/>
    <w:rsid w:val="00264475"/>
    <w:rsid w:val="00290C7D"/>
    <w:rsid w:val="002E3031"/>
    <w:rsid w:val="00341C26"/>
    <w:rsid w:val="003B7686"/>
    <w:rsid w:val="00453098"/>
    <w:rsid w:val="00482637"/>
    <w:rsid w:val="00517255"/>
    <w:rsid w:val="00594554"/>
    <w:rsid w:val="0059557A"/>
    <w:rsid w:val="006224B1"/>
    <w:rsid w:val="007378BE"/>
    <w:rsid w:val="00786BC1"/>
    <w:rsid w:val="007C715C"/>
    <w:rsid w:val="008C7724"/>
    <w:rsid w:val="00944C23"/>
    <w:rsid w:val="00A001A6"/>
    <w:rsid w:val="00A12D58"/>
    <w:rsid w:val="00A909C4"/>
    <w:rsid w:val="00B00B7A"/>
    <w:rsid w:val="00B11366"/>
    <w:rsid w:val="00B26FB1"/>
    <w:rsid w:val="00B87950"/>
    <w:rsid w:val="00C01B45"/>
    <w:rsid w:val="00C81678"/>
    <w:rsid w:val="00C84C94"/>
    <w:rsid w:val="00CD1EE6"/>
    <w:rsid w:val="00D66C10"/>
    <w:rsid w:val="00D944B8"/>
    <w:rsid w:val="00DA55AC"/>
    <w:rsid w:val="00DC37FB"/>
    <w:rsid w:val="00E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54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594554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594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455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1C5A69"/>
    <w:pPr>
      <w:autoSpaceDE/>
      <w:autoSpaceDN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54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594554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594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455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1C5A69"/>
    <w:pPr>
      <w:autoSpaceDE/>
      <w:autoSpaceDN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9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2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5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&#1057;%20&#1088;&#1072;&#1073;%20&#1089;&#1090;&#1086;&#1083;&#1072;\2.%20&#1041;&#1102;&#1076;&#1078;&#1077;&#1090;&#1085;&#1099;&#1081;%20&#1086;&#1090;&#1076;&#1077;&#1083;\&#1054;&#1058;&#1063;&#1045;&#1058;%20&#1060;&#1059;\&#1086;&#1090;&#1095;&#1077;&#1090;%202022&#1075;\UniBudget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972271475852768E-2"/>
          <c:y val="6.9499107887104658E-2"/>
          <c:w val="0.82643516948511764"/>
          <c:h val="0.7293820441562451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3 522,3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3.0993632825149428E-2"/>
                  <c:y val="-2.537045074090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Бюджет!$B$4:$B$5</c:f>
              <c:strCache>
                <c:ptCount val="2"/>
                <c:pt idx="0">
                  <c:v>Уточненный план</c:v>
                </c:pt>
                <c:pt idx="1">
                  <c:v>Фактическое поступление </c:v>
                </c:pt>
              </c:strCache>
            </c:strRef>
          </c:cat>
          <c:val>
            <c:numRef>
              <c:f>Бюджет!$C$4:$C$5</c:f>
              <c:numCache>
                <c:formatCode>#,##0.0</c:formatCode>
                <c:ptCount val="2"/>
                <c:pt idx="0">
                  <c:v>3409.2</c:v>
                </c:pt>
                <c:pt idx="1">
                  <c:v>3522.3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92202112"/>
        <c:axId val="395585792"/>
      </c:barChart>
      <c:catAx>
        <c:axId val="39220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95585792"/>
        <c:crosses val="autoZero"/>
        <c:auto val="1"/>
        <c:lblAlgn val="ctr"/>
        <c:lblOffset val="100"/>
        <c:noMultiLvlLbl val="0"/>
      </c:catAx>
      <c:valAx>
        <c:axId val="395585792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39220211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Бюджет!$C$11</c:f>
              <c:strCache>
                <c:ptCount val="1"/>
                <c:pt idx="0">
                  <c:v>Расход по ЛС</c:v>
                </c:pt>
              </c:strCache>
            </c:strRef>
          </c:tx>
          <c:invertIfNegative val="0"/>
          <c:cat>
            <c:strRef>
              <c:f>Бюджет!$B$12:$B$24</c:f>
              <c:strCache>
                <c:ptCount val="13"/>
                <c:pt idx="0">
                  <c:v>Контрольно-счетная комиссия Богородского муниципального округа Нижегородской области</c:v>
                </c:pt>
                <c:pt idx="1">
                  <c:v>Управление развития территорий округа</c:v>
                </c:pt>
                <c:pt idx="2">
                  <c:v>Совет депутатов Богородского муниципального округа Нижегородской области</c:v>
                </c:pt>
                <c:pt idx="3">
                  <c:v>Финансовое управление</c:v>
                </c:pt>
                <c:pt idx="4">
                  <c:v>Комитет имущественных и земельных отношений, учета и распределения жилья</c:v>
                </c:pt>
                <c:pt idx="5">
                  <c:v>Управление по физической культуре и спорту</c:v>
                </c:pt>
                <c:pt idx="6">
                  <c:v>Управление сельского хозяйства</c:v>
                </c:pt>
                <c:pt idx="7">
                  <c:v>Управление сельских территорий</c:v>
                </c:pt>
                <c:pt idx="8">
                  <c:v>Управление культуры</c:v>
                </c:pt>
                <c:pt idx="9">
                  <c:v>Управление городского хозяйства и проектной деятельности</c:v>
                </c:pt>
                <c:pt idx="10">
                  <c:v>Администрация Богородского муниципального округа Нижегородской области</c:v>
                </c:pt>
                <c:pt idx="11">
                  <c:v>Управление капитального строительства и градостроительной деятельности</c:v>
                </c:pt>
                <c:pt idx="12">
                  <c:v>Управление образования и молодежной политики</c:v>
                </c:pt>
              </c:strCache>
            </c:strRef>
          </c:cat>
          <c:val>
            <c:numRef>
              <c:f>Бюджет!$C$12:$C$24</c:f>
              <c:numCache>
                <c:formatCode>#,##0.0</c:formatCode>
                <c:ptCount val="13"/>
                <c:pt idx="0">
                  <c:v>2.2999999999999998</c:v>
                </c:pt>
                <c:pt idx="1">
                  <c:v>2.7</c:v>
                </c:pt>
                <c:pt idx="2">
                  <c:v>4.0999999999999996</c:v>
                </c:pt>
                <c:pt idx="3">
                  <c:v>32.200000000000003</c:v>
                </c:pt>
                <c:pt idx="4">
                  <c:v>76.2</c:v>
                </c:pt>
                <c:pt idx="5">
                  <c:v>113.1</c:v>
                </c:pt>
                <c:pt idx="6">
                  <c:v>140.69999999999999</c:v>
                </c:pt>
                <c:pt idx="7">
                  <c:v>143.1</c:v>
                </c:pt>
                <c:pt idx="8">
                  <c:v>147.6</c:v>
                </c:pt>
                <c:pt idx="9">
                  <c:v>161.5</c:v>
                </c:pt>
                <c:pt idx="10">
                  <c:v>335.6</c:v>
                </c:pt>
                <c:pt idx="11">
                  <c:v>1157.0999999999999</c:v>
                </c:pt>
                <c:pt idx="12">
                  <c:v>1187.3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11282432"/>
        <c:axId val="441160448"/>
      </c:barChart>
      <c:catAx>
        <c:axId val="4112824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 algn="just">
              <a:defRPr sz="1000"/>
            </a:pPr>
            <a:endParaRPr lang="ru-RU"/>
          </a:p>
        </c:txPr>
        <c:crossAx val="441160448"/>
        <c:crosses val="autoZero"/>
        <c:auto val="1"/>
        <c:lblAlgn val="l"/>
        <c:lblOffset val="100"/>
        <c:noMultiLvlLbl val="0"/>
      </c:catAx>
      <c:valAx>
        <c:axId val="441160448"/>
        <c:scaling>
          <c:orientation val="minMax"/>
        </c:scaling>
        <c:delete val="1"/>
        <c:axPos val="b"/>
        <c:numFmt formatCode="#,##0.0" sourceLinked="1"/>
        <c:majorTickMark val="out"/>
        <c:minorTickMark val="none"/>
        <c:tickLblPos val="nextTo"/>
        <c:crossAx val="411282432"/>
        <c:crosses val="autoZero"/>
        <c:crossBetween val="between"/>
        <c:majorUnit val="100"/>
        <c:minorUnit val="40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839149735912624E-2"/>
          <c:y val="5.9511437474810032E-2"/>
          <c:w val="0.8176051172411396"/>
          <c:h val="0.78802205904037281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5.0510970896849812E-2"/>
                  <c:y val="5.647900753978786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3.0993632825149428E-2"/>
                  <c:y val="-2.537045074090148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Бюджет!$B$4:$B$7</c:f>
              <c:strCache>
                <c:ptCount val="4"/>
                <c:pt idx="0">
                  <c:v>Органы власти и их террирториальные органы</c:v>
                </c:pt>
                <c:pt idx="1">
                  <c:v>Казенные учреждения</c:v>
                </c:pt>
                <c:pt idx="2">
                  <c:v>Бюджетные учреждения</c:v>
                </c:pt>
                <c:pt idx="3">
                  <c:v>Автономные учреждения</c:v>
                </c:pt>
              </c:strCache>
            </c:strRef>
          </c:cat>
          <c:val>
            <c:numRef>
              <c:f>Бюджет!$C$4:$C$7</c:f>
              <c:numCache>
                <c:formatCode>#,##0.0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48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972271475852768E-2"/>
          <c:y val="6.9499107887104658E-2"/>
          <c:w val="0.82643516948511764"/>
          <c:h val="0.7980096582415386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-3.0993632825149428E-2"/>
                  <c:y val="-2.537045074090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Бюджет!$B$4:$B$7</c:f>
              <c:strCache>
                <c:ptCount val="4"/>
                <c:pt idx="0">
                  <c:v>Заявки главных распорядителей и получателей средств бюджета </c:v>
                </c:pt>
                <c:pt idx="1">
                  <c:v>Заявки БУ/АУ </c:v>
                </c:pt>
                <c:pt idx="2">
                  <c:v>Распоряжение на зачисление средств на лицевой счет</c:v>
                </c:pt>
                <c:pt idx="3">
                  <c:v>Сведения о платежах в систему ГИС ГМП</c:v>
                </c:pt>
              </c:strCache>
            </c:strRef>
          </c:cat>
          <c:val>
            <c:numRef>
              <c:f>Бюджет!$C$4:$C$7</c:f>
              <c:numCache>
                <c:formatCode>#,##0.0</c:formatCode>
                <c:ptCount val="4"/>
                <c:pt idx="0">
                  <c:v>21930</c:v>
                </c:pt>
                <c:pt idx="1">
                  <c:v>42755</c:v>
                </c:pt>
                <c:pt idx="2">
                  <c:v>20747</c:v>
                </c:pt>
                <c:pt idx="3">
                  <c:v>16496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41436800"/>
        <c:axId val="441508224"/>
      </c:barChart>
      <c:catAx>
        <c:axId val="44143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441508224"/>
        <c:crosses val="autoZero"/>
        <c:auto val="1"/>
        <c:lblAlgn val="ctr"/>
        <c:lblOffset val="100"/>
        <c:noMultiLvlLbl val="0"/>
      </c:catAx>
      <c:valAx>
        <c:axId val="441508224"/>
        <c:scaling>
          <c:orientation val="minMax"/>
        </c:scaling>
        <c:delete val="1"/>
        <c:axPos val="l"/>
        <c:numFmt formatCode="#,##0.0" sourceLinked="1"/>
        <c:majorTickMark val="out"/>
        <c:minorTickMark val="none"/>
        <c:tickLblPos val="nextTo"/>
        <c:crossAx val="44143680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70956281979905"/>
          <c:y val="0.22725972230570415"/>
          <c:w val="0.64000424189400562"/>
          <c:h val="0.6198926088437418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"/>
                  <c:y val="-3.05343511450381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5.6666666666666664E-2"/>
                  <c:y val="4.58015267175572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2424189400567356E-2"/>
                  <c:y val="-1.48692524545541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'Бюджет (3)'!$B$4:$B$6</c:f>
              <c:strCache>
                <c:ptCount val="3"/>
                <c:pt idx="0">
                  <c:v>налоговые поступления </c:v>
                </c:pt>
                <c:pt idx="1">
                  <c:v>неналоговые поступления </c:v>
                </c:pt>
                <c:pt idx="2">
                  <c:v>безвозмездные  поступления</c:v>
                </c:pt>
              </c:strCache>
            </c:strRef>
          </c:cat>
          <c:val>
            <c:numRef>
              <c:f>'Бюджет (3)'!$C$4:$C$6</c:f>
              <c:numCache>
                <c:formatCode>#,##0.0</c:formatCode>
                <c:ptCount val="3"/>
                <c:pt idx="0">
                  <c:v>662.8</c:v>
                </c:pt>
                <c:pt idx="1">
                  <c:v>87.7</c:v>
                </c:pt>
                <c:pt idx="2">
                  <c:v>2771.9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972271475852768E-2"/>
          <c:y val="6.9499107887104658E-2"/>
          <c:w val="0.93789798720980311"/>
          <c:h val="0.6896469213433125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-1.208245648839502E-3"/>
                  <c:y val="-2.5371387770483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'Бюджет (2)'!$B$4:$B$8</c:f>
              <c:strCache>
                <c:ptCount val="5"/>
                <c:pt idx="0">
                  <c:v>НДФЛ </c:v>
                </c:pt>
                <c:pt idx="1">
                  <c:v>налоги на совокупный доход </c:v>
                </c:pt>
                <c:pt idx="2">
                  <c:v>налог на имущество физических лиц  </c:v>
                </c:pt>
                <c:pt idx="3">
                  <c:v>земельный налог </c:v>
                </c:pt>
                <c:pt idx="4">
                  <c:v>арендная плата на имущество </c:v>
                </c:pt>
              </c:strCache>
            </c:strRef>
          </c:cat>
          <c:val>
            <c:numRef>
              <c:f>'Бюджет (2)'!$C$4:$C$8</c:f>
              <c:numCache>
                <c:formatCode>#,##0.0</c:formatCode>
                <c:ptCount val="5"/>
                <c:pt idx="0" formatCode="General">
                  <c:v>365.3</c:v>
                </c:pt>
                <c:pt idx="1">
                  <c:v>80</c:v>
                </c:pt>
                <c:pt idx="2">
                  <c:v>55.2</c:v>
                </c:pt>
                <c:pt idx="3">
                  <c:v>116.4</c:v>
                </c:pt>
                <c:pt idx="4">
                  <c:v>10.6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6563456"/>
        <c:axId val="466565376"/>
      </c:barChart>
      <c:catAx>
        <c:axId val="46656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466565376"/>
        <c:crosses val="autoZero"/>
        <c:auto val="1"/>
        <c:lblAlgn val="ctr"/>
        <c:lblOffset val="100"/>
        <c:noMultiLvlLbl val="0"/>
      </c:catAx>
      <c:valAx>
        <c:axId val="466565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6563456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46435447847405"/>
          <c:y val="0.21889136140591123"/>
          <c:w val="0.48353547747606923"/>
          <c:h val="0.60441944756905386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0.16655042323531213"/>
                  <c:y val="2.31097651351713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и неналоговые доходы
1 123,7 млн. руб.
32%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.22036162049366187"/>
                  <c:y val="7.71269632251599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Субсидии
1 190,2 </a:t>
                    </a:r>
                    <a:r>
                      <a:rPr lang="ru-RU" sz="1000" b="0" i="0" u="none" strike="noStrike" baseline="0">
                        <a:effectLst/>
                      </a:rPr>
                      <a:t>млн. руб.</a:t>
                    </a:r>
                    <a:r>
                      <a:rPr lang="ru-RU"/>
                      <a:t>
34%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5339694510465934"/>
                  <c:y val="0.105133406219481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
922,0 </a:t>
                    </a:r>
                    <a:r>
                      <a:rPr lang="ru-RU" sz="1000" b="0" i="0" u="none" strike="noStrike" baseline="0">
                        <a:effectLst/>
                      </a:rPr>
                      <a:t>млн. руб.</a:t>
                    </a:r>
                    <a:r>
                      <a:rPr lang="ru-RU"/>
                      <a:t>
26%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0.14730297773894296"/>
                  <c:y val="-0.11998564172652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Иные межбюджетные трансферты
267,5 </a:t>
                    </a:r>
                    <a:r>
                      <a:rPr lang="ru-RU" sz="1000" b="0" i="0" u="none" strike="noStrike" baseline="0">
                        <a:effectLst/>
                      </a:rPr>
                      <a:t>млн. руб.</a:t>
                    </a:r>
                    <a:r>
                      <a:rPr lang="ru-RU"/>
                      <a:t>
8%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Лист2!$A$14:$A$17</c:f>
              <c:strCache>
                <c:ptCount val="4"/>
                <c:pt idx="0">
                  <c:v>Налоговые и неналоговые доходы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Лист2!$B$14:$B$17</c:f>
              <c:numCache>
                <c:formatCode>#,##0.0</c:formatCode>
                <c:ptCount val="4"/>
                <c:pt idx="0">
                  <c:v>1123.7304838499999</c:v>
                </c:pt>
                <c:pt idx="1">
                  <c:v>1190.1501463499999</c:v>
                </c:pt>
                <c:pt idx="2">
                  <c:v>922.03937562999977</c:v>
                </c:pt>
                <c:pt idx="3">
                  <c:v>267.45016106999998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70"/>
      <c:depthPercent val="100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891073577118141"/>
          <c:y val="0.13067394134788268"/>
          <c:w val="0.75982822459692534"/>
          <c:h val="0.706112665668857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9627766387188825E-2"/>
                  <c:y val="-2.26666067360728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6.4801723777215686E-2"/>
                  <c:y val="5.959493213804533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Бюджет!$B$32:$B$33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Бюджет!$C$32:$C$33</c:f>
              <c:numCache>
                <c:formatCode>#,##0.0</c:formatCode>
                <c:ptCount val="2"/>
                <c:pt idx="0">
                  <c:v>3288.4</c:v>
                </c:pt>
                <c:pt idx="1">
                  <c:v>215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86629937061518"/>
          <c:y val="0.28850172449357048"/>
          <c:w val="0.58169375435037429"/>
          <c:h val="0.55858495882072989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explosion val="9"/>
          </c:dPt>
          <c:dLbls>
            <c:dLbl>
              <c:idx val="0"/>
              <c:layout>
                <c:manualLayout>
                  <c:x val="-6.7915754903627432E-2"/>
                  <c:y val="1.77111769999918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Развитие образования
1 403,5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3.5963801841321785E-4"/>
                  <c:y val="-5.7280842967949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5908503551633169E-2"/>
                  <c:y val="3.42231274613704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903260128991148"/>
                  <c:y val="-6.11354416263144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13801993028165802"/>
                  <c:y val="-0.164885147497618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2.0449917283656346E-2"/>
                  <c:y val="-0.30563157641227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8.9988666753789825E-4"/>
                  <c:y val="-0.271005859066665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4.3757387196861779E-2"/>
                  <c:y val="-0.220031080271033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-6.1174347759451525E-3"/>
                  <c:y val="0.3707526491171990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0.26354609473355006"/>
                  <c:y val="-0.378018002404653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3.8597583504721367E-2"/>
                  <c:y val="-8.19527241560263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5.1463444672961822E-2"/>
                  <c:y val="-2.92688300557237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4.5949504172287339E-2"/>
                  <c:y val="-5.853766011144741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3"/>
              <c:layout>
                <c:manualLayout>
                  <c:x val="6.0653345507419291E-2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4"/>
              <c:layout>
                <c:manualLayout>
                  <c:x val="4.7787484339178836E-2"/>
                  <c:y val="4.09763620780131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5"/>
              <c:layout>
                <c:manualLayout>
                  <c:x val="6.0637425994162747E-2"/>
                  <c:y val="0.155126873464394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6"/>
              <c:delete val="1"/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Бюджет!$B$12:$B$27</c:f>
              <c:strCache>
                <c:ptCount val="16"/>
                <c:pt idx="0">
                  <c:v>Развитие образования</c:v>
                </c:pt>
                <c:pt idx="1">
                  <c:v>Обеспечение населения качественными услугами в сфере ЖКХ</c:v>
                </c:pt>
                <c:pt idx="2">
                  <c:v>Развитие агропромышленного комплекса</c:v>
                </c:pt>
                <c:pt idx="3">
                  <c:v>Обеспечение населения доступным и комфортным жильем</c:v>
                </c:pt>
                <c:pt idx="4">
                  <c:v>Улучшение качества жизни и обеспечение безопасности жителей</c:v>
                </c:pt>
                <c:pt idx="5">
                  <c:v>Развитие культуры</c:v>
                </c:pt>
                <c:pt idx="6">
                  <c:v>Развитие физической культуры и спорта</c:v>
                </c:pt>
                <c:pt idx="7">
                  <c:v>Развитие дорожного хозяйства</c:v>
                </c:pt>
                <c:pt idx="8">
                  <c:v>Управление муниципальными финансами и муниципальным долгом</c:v>
                </c:pt>
                <c:pt idx="9">
                  <c:v>Формирование комфортной городской среды</c:v>
                </c:pt>
                <c:pt idx="10">
                  <c:v>Управление муниципальным имуществом и земельными ресурсами</c:v>
                </c:pt>
                <c:pt idx="11">
                  <c:v>Обеспечение безопасности жизнедеятельности населения</c:v>
                </c:pt>
                <c:pt idx="12">
                  <c:v>Развитие муниципальной службы</c:v>
                </c:pt>
                <c:pt idx="13">
                  <c:v>Информационное общество</c:v>
                </c:pt>
                <c:pt idx="14">
                  <c:v>Социальная поддержка граждан</c:v>
                </c:pt>
                <c:pt idx="15">
                  <c:v>Содействие развитию субъектов малого и среднего предпринимательства</c:v>
                </c:pt>
              </c:strCache>
            </c:strRef>
          </c:cat>
          <c:val>
            <c:numRef>
              <c:f>Бюджет!$C$12:$C$27</c:f>
              <c:numCache>
                <c:formatCode>#,##0.0</c:formatCode>
                <c:ptCount val="16"/>
                <c:pt idx="0">
                  <c:v>1403.5</c:v>
                </c:pt>
                <c:pt idx="1">
                  <c:v>683</c:v>
                </c:pt>
                <c:pt idx="2">
                  <c:v>282</c:v>
                </c:pt>
                <c:pt idx="3">
                  <c:v>251.6</c:v>
                </c:pt>
                <c:pt idx="4">
                  <c:v>185</c:v>
                </c:pt>
                <c:pt idx="5">
                  <c:v>146.69999999999999</c:v>
                </c:pt>
                <c:pt idx="6">
                  <c:v>105</c:v>
                </c:pt>
                <c:pt idx="7">
                  <c:v>73.900000000000006</c:v>
                </c:pt>
                <c:pt idx="8">
                  <c:v>32.5</c:v>
                </c:pt>
                <c:pt idx="9">
                  <c:v>30.5</c:v>
                </c:pt>
                <c:pt idx="10">
                  <c:v>22.8</c:v>
                </c:pt>
                <c:pt idx="11">
                  <c:v>24.2</c:v>
                </c:pt>
                <c:pt idx="12">
                  <c:v>19.5</c:v>
                </c:pt>
                <c:pt idx="13">
                  <c:v>17.2</c:v>
                </c:pt>
                <c:pt idx="14">
                  <c:v>9.1999999999999993</c:v>
                </c:pt>
                <c:pt idx="15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50"/>
        <c:secondPieSize val="75"/>
        <c:serLines/>
      </c:ofPieChart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Бюджет!$C$11</c:f>
              <c:strCache>
                <c:ptCount val="1"/>
                <c:pt idx="0">
                  <c:v>01.01.22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2.6704816404387221E-2"/>
                  <c:y val="-7.2463768115942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Бюджет!$A$12:$B$23</c:f>
              <c:multiLvlStrCache>
                <c:ptCount val="12"/>
                <c:lvl>
                  <c:pt idx="0">
                    <c:v>ОБЩЕГОСУДАРСТВЕННЫЕ ВОПРОСЫ</c:v>
                  </c:pt>
                  <c:pt idx="1">
                    <c:v>НАЦИОНАЛЬНАЯ ОБОРОНА</c:v>
                  </c:pt>
                  <c:pt idx="2">
                    <c:v>НАЦИОНАЛЬНАЯ БЕЗОПАСНОСТЬ И ПРАВООХРАНИТЕЛЬНАЯ ДЕЯТЕЛЬНОСТЬ</c:v>
                  </c:pt>
                  <c:pt idx="3">
                    <c:v>НАЦИОНАЛЬНАЯ ЭКОНОМИКА</c:v>
                  </c:pt>
                  <c:pt idx="4">
                    <c:v>ЖИЛИЩНО-КОММУНАЛЬНОЕ ХОЗЯЙСТВО</c:v>
                  </c:pt>
                  <c:pt idx="5">
                    <c:v>ОХРАНА ОКРУЖАЮЩЕЙ СРЕДЫ</c:v>
                  </c:pt>
                  <c:pt idx="6">
                    <c:v>ОБРАЗОВАНИЕ</c:v>
                  </c:pt>
                  <c:pt idx="7">
                    <c:v>КУЛЬТУРА, КИНЕМАТОГРАФИЯ</c:v>
                  </c:pt>
                  <c:pt idx="8">
                    <c:v>СОЦИАЛЬНАЯ ПОЛИТИКА</c:v>
                  </c:pt>
                  <c:pt idx="9">
                    <c:v>ФИЗИЧЕСКАЯ КУЛЬТУРА И СПОРТ</c:v>
                  </c:pt>
                  <c:pt idx="10">
                    <c:v>СРЕДСТВА МАССОВОЙ ИНФОРМАЦИИ</c:v>
                  </c:pt>
                  <c:pt idx="11">
                    <c:v>ОБСЛУЖИВАНИЕ МУНИЦИПАЛЬНОГО ДОЛГА</c:v>
                  </c:pt>
                </c:lvl>
                <c:lvl>
                  <c:pt idx="0">
                    <c:v>0100</c:v>
                  </c:pt>
                  <c:pt idx="1">
                    <c:v>0200</c:v>
                  </c:pt>
                  <c:pt idx="2">
                    <c:v>0300</c:v>
                  </c:pt>
                  <c:pt idx="3">
                    <c:v>0400</c:v>
                  </c:pt>
                  <c:pt idx="4">
                    <c:v>0500</c:v>
                  </c:pt>
                  <c:pt idx="5">
                    <c:v>0600</c:v>
                  </c:pt>
                  <c:pt idx="6">
                    <c:v>0700</c:v>
                  </c:pt>
                  <c:pt idx="7">
                    <c:v>0800</c:v>
                  </c:pt>
                  <c:pt idx="8">
                    <c:v>1000</c:v>
                  </c:pt>
                  <c:pt idx="9">
                    <c:v>1100</c:v>
                  </c:pt>
                  <c:pt idx="10">
                    <c:v>1200</c:v>
                  </c:pt>
                  <c:pt idx="11">
                    <c:v>1300</c:v>
                  </c:pt>
                </c:lvl>
              </c:multiLvlStrCache>
            </c:multiLvlStrRef>
          </c:cat>
          <c:val>
            <c:numRef>
              <c:f>Бюджет!$C$12:$C$23</c:f>
              <c:numCache>
                <c:formatCode>#,##0.0</c:formatCode>
                <c:ptCount val="12"/>
                <c:pt idx="0">
                  <c:v>175.7</c:v>
                </c:pt>
                <c:pt idx="1">
                  <c:v>1.2</c:v>
                </c:pt>
                <c:pt idx="2">
                  <c:v>31.8</c:v>
                </c:pt>
                <c:pt idx="3">
                  <c:v>177.1</c:v>
                </c:pt>
                <c:pt idx="4">
                  <c:v>231.7</c:v>
                </c:pt>
                <c:pt idx="5">
                  <c:v>1040.5999999999999</c:v>
                </c:pt>
                <c:pt idx="6">
                  <c:v>1207.2</c:v>
                </c:pt>
                <c:pt idx="7">
                  <c:v>99</c:v>
                </c:pt>
                <c:pt idx="8">
                  <c:v>55.6</c:v>
                </c:pt>
                <c:pt idx="9">
                  <c:v>51.7</c:v>
                </c:pt>
                <c:pt idx="10">
                  <c:v>5.8</c:v>
                </c:pt>
                <c:pt idx="1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Бюджет!$D$11</c:f>
              <c:strCache>
                <c:ptCount val="1"/>
                <c:pt idx="0">
                  <c:v>31.12.22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67381974248927E-2"/>
                  <c:y val="-2.89855072463768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67381974248927E-2"/>
                  <c:y val="-3.62318840579710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224606580829757E-3"/>
                  <c:y val="-2.17391304347826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44921316165951E-2"/>
                  <c:y val="-3.62318840579710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35240820219368E-2"/>
                  <c:y val="-4.7101449275362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7224606580829757E-3"/>
                  <c:y val="-3.26086956521739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5374344301382922E-3"/>
                  <c:y val="-3.26086956521739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7167381974248927E-2"/>
                  <c:y val="-3.98550724637681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Бюджет!$A$12:$B$23</c:f>
              <c:multiLvlStrCache>
                <c:ptCount val="12"/>
                <c:lvl>
                  <c:pt idx="0">
                    <c:v>ОБЩЕГОСУДАРСТВЕННЫЕ ВОПРОСЫ</c:v>
                  </c:pt>
                  <c:pt idx="1">
                    <c:v>НАЦИОНАЛЬНАЯ ОБОРОНА</c:v>
                  </c:pt>
                  <c:pt idx="2">
                    <c:v>НАЦИОНАЛЬНАЯ БЕЗОПАСНОСТЬ И ПРАВООХРАНИТЕЛЬНАЯ ДЕЯТЕЛЬНОСТЬ</c:v>
                  </c:pt>
                  <c:pt idx="3">
                    <c:v>НАЦИОНАЛЬНАЯ ЭКОНОМИКА</c:v>
                  </c:pt>
                  <c:pt idx="4">
                    <c:v>ЖИЛИЩНО-КОММУНАЛЬНОЕ ХОЗЯЙСТВО</c:v>
                  </c:pt>
                  <c:pt idx="5">
                    <c:v>ОХРАНА ОКРУЖАЮЩЕЙ СРЕДЫ</c:v>
                  </c:pt>
                  <c:pt idx="6">
                    <c:v>ОБРАЗОВАНИЕ</c:v>
                  </c:pt>
                  <c:pt idx="7">
                    <c:v>КУЛЬТУРА, КИНЕМАТОГРАФИЯ</c:v>
                  </c:pt>
                  <c:pt idx="8">
                    <c:v>СОЦИАЛЬНАЯ ПОЛИТИКА</c:v>
                  </c:pt>
                  <c:pt idx="9">
                    <c:v>ФИЗИЧЕСКАЯ КУЛЬТУРА И СПОРТ</c:v>
                  </c:pt>
                  <c:pt idx="10">
                    <c:v>СРЕДСТВА МАССОВОЙ ИНФОРМАЦИИ</c:v>
                  </c:pt>
                  <c:pt idx="11">
                    <c:v>ОБСЛУЖИВАНИЕ МУНИЦИПАЛЬНОГО ДОЛГА</c:v>
                  </c:pt>
                </c:lvl>
                <c:lvl>
                  <c:pt idx="0">
                    <c:v>0100</c:v>
                  </c:pt>
                  <c:pt idx="1">
                    <c:v>0200</c:v>
                  </c:pt>
                  <c:pt idx="2">
                    <c:v>0300</c:v>
                  </c:pt>
                  <c:pt idx="3">
                    <c:v>0400</c:v>
                  </c:pt>
                  <c:pt idx="4">
                    <c:v>0500</c:v>
                  </c:pt>
                  <c:pt idx="5">
                    <c:v>0600</c:v>
                  </c:pt>
                  <c:pt idx="6">
                    <c:v>0700</c:v>
                  </c:pt>
                  <c:pt idx="7">
                    <c:v>0800</c:v>
                  </c:pt>
                  <c:pt idx="8">
                    <c:v>1000</c:v>
                  </c:pt>
                  <c:pt idx="9">
                    <c:v>1100</c:v>
                  </c:pt>
                  <c:pt idx="10">
                    <c:v>1200</c:v>
                  </c:pt>
                  <c:pt idx="11">
                    <c:v>1300</c:v>
                  </c:pt>
                </c:lvl>
              </c:multiLvlStrCache>
            </c:multiLvlStrRef>
          </c:cat>
          <c:val>
            <c:numRef>
              <c:f>Бюджет!$D$12:$D$23</c:f>
              <c:numCache>
                <c:formatCode>#,##0.0</c:formatCode>
                <c:ptCount val="12"/>
                <c:pt idx="0">
                  <c:v>177</c:v>
                </c:pt>
                <c:pt idx="1">
                  <c:v>1.3</c:v>
                </c:pt>
                <c:pt idx="2">
                  <c:v>53.1</c:v>
                </c:pt>
                <c:pt idx="3">
                  <c:v>379.2</c:v>
                </c:pt>
                <c:pt idx="4">
                  <c:v>597.4</c:v>
                </c:pt>
                <c:pt idx="5">
                  <c:v>579.5</c:v>
                </c:pt>
                <c:pt idx="6">
                  <c:v>1482</c:v>
                </c:pt>
                <c:pt idx="7">
                  <c:v>108</c:v>
                </c:pt>
                <c:pt idx="8">
                  <c:v>81.900000000000006</c:v>
                </c:pt>
                <c:pt idx="9">
                  <c:v>65.3</c:v>
                </c:pt>
                <c:pt idx="10">
                  <c:v>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8136320"/>
        <c:axId val="408322432"/>
      </c:barChart>
      <c:catAx>
        <c:axId val="40813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408322432"/>
        <c:crosses val="autoZero"/>
        <c:auto val="1"/>
        <c:lblAlgn val="ctr"/>
        <c:lblOffset val="100"/>
        <c:noMultiLvlLbl val="0"/>
      </c:catAx>
      <c:valAx>
        <c:axId val="408322432"/>
        <c:scaling>
          <c:orientation val="minMax"/>
          <c:max val="1500"/>
          <c:min val="0"/>
        </c:scaling>
        <c:delete val="1"/>
        <c:axPos val="l"/>
        <c:numFmt formatCode="#,##0.0" sourceLinked="1"/>
        <c:majorTickMark val="out"/>
        <c:minorTickMark val="none"/>
        <c:tickLblPos val="nextTo"/>
        <c:crossAx val="408136320"/>
        <c:crosses val="autoZero"/>
        <c:crossBetween val="between"/>
        <c:majorUnit val="10"/>
        <c:minorUnit val="10"/>
      </c:valAx>
      <c:spPr>
        <a:ln>
          <a:solidFill>
            <a:schemeClr val="bg1"/>
          </a:solidFill>
        </a:ln>
      </c:spPr>
    </c:plotArea>
    <c:legend>
      <c:legendPos val="t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972271475852768E-2"/>
          <c:y val="0.14311474826730813"/>
          <c:w val="0.75153142862463973"/>
          <c:h val="0.7244787433192065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0082891920792509E-2"/>
                  <c:y val="0.209976861407921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Отрасли социальной сферы
1 729,0 млн. руб.
49%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5.9830087858296875E-3"/>
                  <c:y val="2.4256926626979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172,5 </a:t>
                    </a:r>
                    <a:r>
                      <a:rPr lang="ru-RU" sz="1000" b="0" i="0" u="none" strike="noStrike" baseline="0">
                        <a:effectLst/>
                      </a:rPr>
                      <a:t>млн. руб.</a:t>
                    </a:r>
                    <a:r>
                      <a:rPr lang="ru-RU"/>
                      <a:t>
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Национальная экономика
376,6 </a:t>
                    </a:r>
                    <a:r>
                      <a:rPr lang="ru-RU" sz="1000" b="0" i="0" u="none" strike="noStrike" baseline="0">
                        <a:effectLst/>
                      </a:rPr>
                      <a:t>млн. руб.</a:t>
                    </a:r>
                    <a:r>
                      <a:rPr lang="ru-RU"/>
                      <a:t>
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Жилищно-комунальное хозяйство
589,8 </a:t>
                    </a:r>
                    <a:r>
                      <a:rPr lang="ru-RU" sz="1000" b="0" i="0" u="none" strike="noStrike" baseline="0">
                        <a:effectLst/>
                      </a:rPr>
                      <a:t>млн. руб.</a:t>
                    </a:r>
                    <a:r>
                      <a:rPr lang="ru-RU"/>
                      <a:t>
17%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4.9818649673383175E-2"/>
                  <c:y val="-2.59574801037877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Охрана окружающей среды
575,6 </a:t>
                    </a:r>
                    <a:r>
                      <a:rPr lang="ru-RU" sz="1000" b="0" i="0" u="none" strike="noStrike" baseline="0">
                        <a:effectLst/>
                      </a:rPr>
                      <a:t>млн. руб.</a:t>
                    </a:r>
                    <a:r>
                      <a:rPr lang="ru-RU"/>
                      <a:t>
16%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4.586549191179095E-2"/>
                  <c:y val="4.22588197605631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 расходы
59,9 </a:t>
                    </a:r>
                    <a:r>
                      <a:rPr lang="ru-RU" sz="1000" b="0" i="0" u="none" strike="noStrike" baseline="0">
                        <a:effectLst/>
                      </a:rPr>
                      <a:t>млн. руб.</a:t>
                    </a:r>
                    <a:r>
                      <a:rPr lang="ru-RU"/>
                      <a:t>
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Бюджет!$B$27:$B$32</c:f>
              <c:strCache>
                <c:ptCount val="6"/>
                <c:pt idx="0">
                  <c:v>Отрасли социальной сферы</c:v>
                </c:pt>
                <c:pt idx="1">
                  <c:v>Общегосударственные вопросы</c:v>
                </c:pt>
                <c:pt idx="2">
                  <c:v>Национальная экономика</c:v>
                </c:pt>
                <c:pt idx="3">
                  <c:v>Жилищно-комунальное хозяйство</c:v>
                </c:pt>
                <c:pt idx="4">
                  <c:v>Охрана окружающей среды</c:v>
                </c:pt>
                <c:pt idx="5">
                  <c:v>Прочие расходы</c:v>
                </c:pt>
              </c:strCache>
            </c:strRef>
          </c:cat>
          <c:val>
            <c:numRef>
              <c:f>Бюджет!$C$27:$C$32</c:f>
              <c:numCache>
                <c:formatCode>#,##0.0</c:formatCode>
                <c:ptCount val="6"/>
                <c:pt idx="0">
                  <c:v>1729</c:v>
                </c:pt>
                <c:pt idx="1">
                  <c:v>172.5</c:v>
                </c:pt>
                <c:pt idx="2">
                  <c:v>376.6</c:v>
                </c:pt>
                <c:pt idx="3">
                  <c:v>589.79999999999995</c:v>
                </c:pt>
                <c:pt idx="4">
                  <c:v>575.6</c:v>
                </c:pt>
                <c:pt idx="5">
                  <c:v>59.900000000000205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490134011754882"/>
          <c:y val="0.12611949493645633"/>
          <c:w val="0.6162309788212269"/>
          <c:h val="0.60664904649156615"/>
        </c:manualLayout>
      </c:layout>
      <c:ofPieChart>
        <c:ofPieType val="bar"/>
        <c:varyColors val="1"/>
        <c:ser>
          <c:idx val="0"/>
          <c:order val="0"/>
          <c:dLbls>
            <c:dLbl>
              <c:idx val="0"/>
              <c:layout>
                <c:manualLayout>
                  <c:x val="4.2550246895391365E-2"/>
                  <c:y val="0.3739595452866071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Расходы без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национальных проектов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2 792,9 </a:t>
                    </a:r>
                    <a:r>
                      <a:rPr lang="ru-RU" sz="1000" b="0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млн. рублей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delete val="1"/>
            </c:dLbl>
            <c:dLbl>
              <c:idx val="8"/>
              <c:layout>
                <c:manualLayout>
                  <c:x val="4.1024524117373139E-2"/>
                  <c:y val="-7.3849701350669466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Экология
 575,6 </a:t>
                    </a:r>
                    <a:r>
                      <a:rPr lang="ru-RU" sz="1000" b="0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млн. рублей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3.3543193312003304E-2"/>
                  <c:y val="-4.655350458241899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Жилье и городская среда
 74,8 </a:t>
                    </a:r>
                    <a:r>
                      <a:rPr lang="ru-RU" sz="1000" b="0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млн. рублей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4.9534377405012424E-2"/>
                  <c:y val="3.536119553610195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Демография
 41,7 </a:t>
                    </a:r>
                    <a:r>
                      <a:rPr lang="ru-RU" sz="1000" b="0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млн. рублей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4.9539318634030133E-2"/>
                  <c:y val="0.1350591968102161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
 18,3 </a:t>
                    </a:r>
                    <a:r>
                      <a:rPr lang="ru-RU" sz="1000" b="0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млн. рублей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-0.14449505608681978"/>
                  <c:y val="0.17606727530891725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Культура
 0,07 </a:t>
                    </a:r>
                    <a:r>
                      <a:rPr lang="ru-RU" sz="1000" b="0" i="0" u="none" strike="noStrike" baseline="0"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млн. рублей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3"/>
              <c:layout>
                <c:manualLayout>
                  <c:x val="-0.11488436712538198"/>
                  <c:y val="-2.0471419852794463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Национальные проекты; </a:t>
                    </a:r>
                  </a:p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710,4 млн.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рублей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Лист1!$A$17:$A$29</c:f>
              <c:strCache>
                <c:ptCount val="13"/>
                <c:pt idx="0">
                  <c:v>расоды</c:v>
                </c:pt>
                <c:pt idx="8">
                  <c:v>Экология</c:v>
                </c:pt>
                <c:pt idx="9">
                  <c:v>Жилье и городская среда</c:v>
                </c:pt>
                <c:pt idx="10">
                  <c:v>Демография</c:v>
                </c:pt>
                <c:pt idx="11">
                  <c:v>Образование</c:v>
                </c:pt>
                <c:pt idx="12">
                  <c:v>Культура</c:v>
                </c:pt>
              </c:strCache>
            </c:strRef>
          </c:cat>
          <c:val>
            <c:numRef>
              <c:f>Лист1!$B$17:$B$29</c:f>
              <c:numCache>
                <c:formatCode>General</c:formatCode>
                <c:ptCount val="13"/>
                <c:pt idx="0" formatCode="#,##0.0">
                  <c:v>2792.9204606000003</c:v>
                </c:pt>
                <c:pt idx="8" formatCode="_(* #,##0.0_);_(* \(#,##0.0\);_(* &quot;-&quot;??_);_(@_)">
                  <c:v>575.56179999999995</c:v>
                </c:pt>
                <c:pt idx="9" formatCode="_(* #,##0.0_);_(* \(#,##0.0\);_(* &quot;-&quot;??_);_(@_)">
                  <c:v>74.832800599999999</c:v>
                </c:pt>
                <c:pt idx="10" formatCode="_(* #,##0.0_);_(* \(#,##0.0\);_(* &quot;-&quot;??_);_(@_)">
                  <c:v>41.716224799999999</c:v>
                </c:pt>
                <c:pt idx="11" formatCode="_(* #,##0.0_);_(* \(#,##0.0\);_(* &quot;-&quot;??_);_(@_)">
                  <c:v>18.269134600000001</c:v>
                </c:pt>
                <c:pt idx="12" formatCode="_(* #,##0.00_);_(* \(#,##0.00\);_(* &quot;-&quot;??_);_(@_)">
                  <c:v>6.9746900000000001E-2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gapWidth val="100"/>
        <c:secondPieSize val="75"/>
        <c:serLines/>
      </c:of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0.34722</cdr:x>
      <cdr:y>0.30147</cdr:y>
    </cdr:from>
    <cdr:to>
      <cdr:x>0.475</cdr:x>
      <cdr:y>0.46324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1190625" y="781050"/>
          <a:ext cx="438150" cy="41910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0.23333</cdr:x>
      <cdr:y>0.28676</cdr:y>
    </cdr:from>
    <cdr:to>
      <cdr:x>0.43611</cdr:x>
      <cdr:y>0.43382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800100" y="742949"/>
          <a:ext cx="695326" cy="3810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103,3%</a:t>
          </a:r>
        </a:p>
      </cdr:txBody>
    </cdr:sp>
  </cdr:relSizeAnchor>
  <cdr:relSizeAnchor xmlns:cdr="http://schemas.openxmlformats.org/drawingml/2006/chartDrawing">
    <cdr:from>
      <cdr:x>0.08333</cdr:x>
      <cdr:y>0.04779</cdr:y>
    </cdr:from>
    <cdr:to>
      <cdr:x>0.36944</cdr:x>
      <cdr:y>0.14338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85750" y="123825"/>
          <a:ext cx="9810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млн. рублей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0.07138</cdr:x>
      <cdr:y>0.06997</cdr:y>
    </cdr:from>
    <cdr:to>
      <cdr:x>0.27946</cdr:x>
      <cdr:y>0.16921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36550" y="174625"/>
          <a:ext cx="981075" cy="2476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0.20404</cdr:x>
      <cdr:y>0.05516</cdr:y>
    </cdr:from>
    <cdr:to>
      <cdr:x>0.4303</cdr:x>
      <cdr:y>0.15058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62025" y="127679"/>
          <a:ext cx="1066800" cy="220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млн. рублей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0.77253</cdr:x>
      <cdr:y>0.04451</cdr:y>
    </cdr:from>
    <cdr:to>
      <cdr:x>0.9583</cdr:x>
      <cdr:y>0.1365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752975" y="142875"/>
          <a:ext cx="11430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млн. рублей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0.70764</cdr:x>
      <cdr:y>0.78531</cdr:y>
    </cdr:from>
    <cdr:to>
      <cdr:x>0.75382</cdr:x>
      <cdr:y>0.83899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4891178" y="3407434"/>
          <a:ext cx="319177" cy="23291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0.71263</cdr:x>
      <cdr:y>0.7376</cdr:y>
    </cdr:from>
    <cdr:to>
      <cdr:x>0.75756</cdr:x>
      <cdr:y>0.74953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925683" y="3200401"/>
          <a:ext cx="310551" cy="517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0.71748</cdr:x>
      <cdr:y>0.66602</cdr:y>
    </cdr:from>
    <cdr:to>
      <cdr:x>0.76879</cdr:x>
      <cdr:y>0.6837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V="1">
          <a:off x="4959230" y="2889849"/>
          <a:ext cx="354642" cy="7668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0.7111</cdr:x>
      <cdr:y>0.59224</cdr:y>
    </cdr:from>
    <cdr:to>
      <cdr:x>0.76241</cdr:x>
      <cdr:y>0.60991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V="1">
          <a:off x="4915139" y="2569713"/>
          <a:ext cx="354642" cy="7668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0.7161</cdr:x>
      <cdr:y>0.49681</cdr:y>
    </cdr:from>
    <cdr:to>
      <cdr:x>0.76741</cdr:x>
      <cdr:y>0.51448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V="1">
          <a:off x="4949645" y="2155646"/>
          <a:ext cx="354642" cy="7668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0.71235</cdr:x>
      <cdr:y>0.38548</cdr:y>
    </cdr:from>
    <cdr:to>
      <cdr:x>0.76366</cdr:x>
      <cdr:y>0.40315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V="1">
          <a:off x="4923766" y="1672566"/>
          <a:ext cx="354642" cy="7668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0.71339</cdr:x>
      <cdr:y>0.3541</cdr:y>
    </cdr:from>
    <cdr:to>
      <cdr:x>0.78235</cdr:x>
      <cdr:y>0.35625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4389120" y="1207008"/>
          <a:ext cx="424282" cy="731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0.71458</cdr:x>
      <cdr:y>0.53651</cdr:y>
    </cdr:from>
    <cdr:to>
      <cdr:x>0.75024</cdr:x>
      <cdr:y>0.58587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4396435" y="1828800"/>
          <a:ext cx="219456" cy="16824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0.70856</cdr:x>
      <cdr:y>0.63082</cdr:y>
    </cdr:from>
    <cdr:to>
      <cdr:x>0.7871</cdr:x>
      <cdr:y>0.6524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>
          <a:off x="4359453" y="2150262"/>
          <a:ext cx="483209" cy="7355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0.71094</cdr:x>
      <cdr:y>0.65228</cdr:y>
    </cdr:from>
    <cdr:to>
      <cdr:x>0.78116</cdr:x>
      <cdr:y>0.76614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>
          <a:off x="4374083" y="2223414"/>
          <a:ext cx="432003" cy="38811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0.66583</cdr:x>
      <cdr:y>0.67171</cdr:y>
    </cdr:from>
    <cdr:to>
      <cdr:x>0.66702</cdr:x>
      <cdr:y>0.79189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4096512" y="2289657"/>
          <a:ext cx="7315" cy="40965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0.15813</cdr:x>
      <cdr:y>0.64382</cdr:y>
    </cdr:from>
    <cdr:to>
      <cdr:x>0.18548</cdr:x>
      <cdr:y>0.70176</cdr:y>
    </cdr:to>
    <cdr:cxnSp macro="">
      <cdr:nvCxnSpPr>
        <cdr:cNvPr id="27" name="Прямая соединительная линия 26"/>
        <cdr:cNvCxnSpPr/>
      </cdr:nvCxnSpPr>
      <cdr:spPr>
        <a:xfrm xmlns:a="http://schemas.openxmlformats.org/drawingml/2006/main" flipV="1">
          <a:off x="972922" y="2194560"/>
          <a:ext cx="168249" cy="19751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F44D-381F-425C-98A7-C23126F2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9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2023-02-01T05:00:00Z</cp:lastPrinted>
  <dcterms:created xsi:type="dcterms:W3CDTF">2023-01-29T07:37:00Z</dcterms:created>
  <dcterms:modified xsi:type="dcterms:W3CDTF">2023-02-02T12:13:00Z</dcterms:modified>
</cp:coreProperties>
</file>