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24.06.2021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117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от 18.02.2021 № 17, от 18.03.2021     № 44,от 29.04.2021 № 68,от 29.04.2021 № 93, от 27.05.2021 № 97) следующие изменения: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часть 1статьи 1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округа на 2021 год: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в сумме  2 561 492,62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2 675 727,76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бюджета муниципального округа в сумме 114 235,14  тыс. рублей.»;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1 998 157,49 тыс. рублей, в том числе объем субсидий, субвенций и иных межбюджетных трансфертов, имеющих целевое назначение, в сумме 1 617 972,29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2 229 522,32 тыс. рублей, в том числе объем субсидий, субвенций и иных межбюджетных трансфертов, имеющих целевое назначение, в сумме 1 877 137,22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1 269 734,60 тыс. рублей, в том числе объем субсидий, субвенций и иных межбюджетных трансфертов, имеющих целевое назначение, в сумме 977 570,40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 Утвердить резервные фонды администрации Богородского муниципального округа на 2021 год в сумме 18 165,81 тыс. рублей, на 2022 год в сумме 37 916,92 тыс. рублей, на 2023 год в сумме 28 466,74 тыс. рублей.»;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1.4)</w:t>
      </w:r>
      <w:r>
        <w:rPr>
          <w:rFonts w:ascii="Times New Roman" w:hAnsi="Times New Roman" w:cs="Times New Roman"/>
          <w:bCs/>
          <w:color w:val="C0504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14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MS Mincho" w:cs="Times New Roman"/>
          <w:color w:val="000000"/>
          <w:sz w:val="24"/>
          <w:szCs w:val="24"/>
        </w:rPr>
        <w:t>«</w:t>
      </w:r>
      <w:r>
        <w:rPr>
          <w:rFonts w:ascii="Times New Roman" w:hAnsi="Times New Roman" w:eastAsia="MS Mincho" w:cs="Times New Roman"/>
          <w:b/>
          <w:color w:val="000000"/>
          <w:sz w:val="24"/>
          <w:szCs w:val="24"/>
        </w:rPr>
        <w:t>Статья 14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4"/>
          <w:szCs w:val="24"/>
        </w:rPr>
      </w:pPr>
      <w:r>
        <w:rPr>
          <w:rFonts w:ascii="Times New Roman" w:hAnsi="Times New Roman" w:eastAsia="MS Mincho" w:cs="Times New Roman"/>
          <w:color w:val="000000"/>
          <w:sz w:val="24"/>
          <w:szCs w:val="24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4"/>
          <w:szCs w:val="24"/>
        </w:rPr>
      </w:pPr>
      <w:r>
        <w:rPr>
          <w:rFonts w:ascii="Times New Roman" w:hAnsi="Times New Roman" w:eastAsia="MS Mincho" w:cs="Times New Roman"/>
          <w:color w:val="000000"/>
          <w:sz w:val="24"/>
          <w:szCs w:val="24"/>
        </w:rPr>
        <w:t>за счет средств областного и федерального бюджетов – в порядке, установленном Правительством Нижегородской области и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области,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- </w:t>
      </w:r>
      <w:r>
        <w:rPr>
          <w:rFonts w:ascii="Times New Roman" w:hAnsi="Times New Roman" w:eastAsia="MS Mincho" w:cs="Times New Roman"/>
          <w:sz w:val="24"/>
          <w:szCs w:val="24"/>
        </w:rPr>
        <w:t>в порядке, установленном администрацией Богородского муниципального округа в следующих случаях:</w:t>
      </w:r>
    </w:p>
    <w:p>
      <w:pPr>
        <w:pStyle w:val="41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организаций агропромышленного комплекса Богородского муниципального округа;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на возмещение затрат и (или) недополученных доходов в связи с оказанием услуг бань населению;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на возмещением затрат, связанных с приобретением автотранспортных средств для обеспечения удаленных населенных пунктов Богородского муниципального округа Нижегородской области товарами первой необходимости (проект «Автолавки в село»;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труда работников; 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коммунальных услуг;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на финансовое обеспечение затрат организациям коммунального комплекса в 2021 году.</w:t>
      </w:r>
    </w:p>
    <w:p>
      <w:pPr>
        <w:ind w:firstLine="709"/>
        <w:jc w:val="both"/>
        <w:rPr>
          <w:color w:val="000000"/>
        </w:rPr>
      </w:pPr>
      <w:r>
        <w:rPr>
          <w:rFonts w:eastAsia="MS Mincho"/>
          <w:color w:val="000000"/>
          <w:kern w:val="32"/>
        </w:rPr>
        <w:t xml:space="preserve">2. </w:t>
      </w:r>
      <w:r>
        <w:rPr>
          <w:bCs/>
          <w:color w:val="000000"/>
        </w:rPr>
        <w:t xml:space="preserve">Установить, что субсидии некоммерческим организациям, не являющимся государственными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</w:t>
      </w:r>
      <w:r>
        <w:rPr>
          <w:color w:val="000000"/>
        </w:rPr>
        <w:t>в следующих случаях: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 на оказание финансовой поддержки социально ориентированным некоммерческим организациям;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на финансовое обеспечение затрат на общественно-полезные мероприятия спортивной направленности;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на возмещение затрат некоммерческим организациям, оказывающим консультационные услуги субъектам малого и среднего предпринимательства;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4) на финансовое обеспечение затрат, связанных с созданием и (или) обеспечением деятельности окон центра «Мой бизнес».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Субсидии, </w:t>
      </w:r>
      <w:r>
        <w:t>указанные в настоящей статье, распределяются</w:t>
      </w:r>
      <w:r>
        <w:rPr>
          <w:color w:val="000000"/>
        </w:rPr>
        <w:t xml:space="preserve"> в соответствии с нормативными правовыми актами администрации Богородского муниципального округа.»;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2021 год и на плановый период 2022 и 2023 годов</w:t>
      </w:r>
    </w:p>
    <w:p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970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4394"/>
        <w:gridCol w:w="993"/>
        <w:gridCol w:w="1073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21 год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564 306,90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595 171,30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635 782,80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45 130,60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44 206,80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47 077,30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35 245,90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37 607,40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4 053,50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7 016,30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147 511,65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160 686,50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167 837,50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44 741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49 215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54 137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>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102 769,95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111 470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113 700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10 230,40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10 639,60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11 065,20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27 558,70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28 740,30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29 985,80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24 656,20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25 642,50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26 668,20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2 702,90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385,66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191,16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241,80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251,40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142,50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158,60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причиненного ущерба(убытков)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2 738,65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1.11.1.Прочие неналоговые доходы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1 553,15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1 997 185,72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2 229 522,32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1 269 734,60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1 998 157,49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2 229 522,32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1 269 734,60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380 185,20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352 385,10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292 164,20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757 527,77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1 139 903,42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242 271,20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750 745,54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737 233,80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735 299,20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109 698,98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2 486,65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2 486,65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-3 458,42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2.3.1.Возврат остатков субсидий на организацию бесплатного горячего питания обучающихся 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-321,27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-300,74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-2 836,41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2 561 492,62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2 824 693,62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1 905 517,40</w:t>
            </w:r>
          </w:p>
        </w:tc>
      </w:tr>
    </w:tbl>
    <w:p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rFonts w:eastAsia="Lucida Sans Unicode"/>
          <w:color w:val="000000"/>
          <w:kern w:val="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4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4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pStyle w:val="52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>2022 и 2023 годов</w:t>
      </w:r>
    </w:p>
    <w:p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49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6"/>
        <w:gridCol w:w="1132"/>
        <w:gridCol w:w="113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-13 000,00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101 235,14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26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60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114 235,14</w:t>
            </w:r>
          </w:p>
        </w:tc>
        <w:tc>
          <w:tcPr>
            <w:tcW w:w="6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___________________________;»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4552"/>
        <w:gridCol w:w="1277"/>
        <w:gridCol w:w="709"/>
        <w:gridCol w:w="995"/>
        <w:gridCol w:w="99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397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2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22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19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397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22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1 401 026,34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960 772,13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1 024 935,03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930 372,00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888 980,51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930 146,50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400 222,25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384 959,25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405 861,25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112 834,77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114 839,15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112 834,77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114 839,15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5 225,50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5 225,50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523 751,95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504 021,26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524 285,25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109 591,15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105 509,92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109 591,15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105 509,92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30 636,52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32 003,62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30 636,52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32 003,62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22 166,12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22 166,12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48 215,26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27 572,33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34 694,13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13 000,55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16 245,99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5 336,80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14 465,54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5 336,80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14 465,54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1 780,45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1 780,45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9 514,35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9 217,10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25 700,36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23 133,44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23 133,44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28 969,71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20 462,37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28 969,72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20 462,37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20 155,58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18 414,67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17 324,47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15 649,56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2 821,68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2 755,68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2 047,70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2 047,70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385 372,50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15 805,52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269 020,85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15 805,52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17 616,72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17 616,72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8 449,79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5 905,52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8 449,79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5 905,52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234 763,54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234 763,54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7 990,54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7 990,54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4 953,34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4 766,97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1 703,80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10 666,47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10 373,47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10 373,47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2 393,16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2 315,16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2 315,16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7 896,41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7 681,41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7 681,41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7 245,91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7 030,91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7 030,91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68 598,94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29 058,40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28 480,30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1 343,14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13 402,52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7 765,49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453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7 765,49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</w:t>
            </w:r>
            <w:r>
              <w:rPr>
                <w:color w:val="000000"/>
                <w:sz w:val="20"/>
                <w:szCs w:val="20"/>
                <w:lang w:val="en-US"/>
              </w:rPr>
              <w:t>S2260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5 637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48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</w:t>
            </w:r>
            <w:r>
              <w:rPr>
                <w:color w:val="000000"/>
                <w:sz w:val="20"/>
                <w:szCs w:val="20"/>
                <w:lang w:val="en-US"/>
              </w:rPr>
              <w:t>S2260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5 637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143 203,85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141 470,90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20 623,69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75 234,41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73 862,96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1 609,82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305,34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2 202,49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81 125,82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91 198,90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91 198,90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79 944,09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90 017,17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90 017,17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336,98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2 610,53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2 153,78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73 666,68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73 666,68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3 565,77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3 223,80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1 021,32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1 016,78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68 972,54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81 645,93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81 645,93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154 613,28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145 135,40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164 384,70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97 517,90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84 118,67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10 142,29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11 727,10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8 369,96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8 369,96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1 772,33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1 772,33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74 901,37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3 357,55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3 357,55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71 543,82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71 543,82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9 541,37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9 541,37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9 541,37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50 708,85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54 718,10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40 692,21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48 217,30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6 504,21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6 504,21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30 188,00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48 217,30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30 188,00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48 217,30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6 386,53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6 386,53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822,23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39 716,40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60 255,00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50 566,37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26 101,81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47 745,28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15 767,99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15 767,99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15 767,99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8 018,65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8 018,65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13 148,52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12 043,65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21 835,22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14 235,22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14 235,22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11 566,22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4 298,04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4 298,04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9 396,46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3 128,28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3 128,28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5 945,19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5 945,19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9 938,85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9 628,78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86 739,50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36 529,82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39 422,12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83 665,80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34 257,98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83 665,80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34 257,98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16 374,30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16 374,30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24 659,17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29 027,40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22 748,20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27 116,43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23 958,31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23 958,31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2 354,56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2 354,56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1 177,76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1 177,76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1 706,14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1 706,14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575,53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2 131,08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2 131,08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1 305,45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1 305,45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2 271,84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2 271,84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2 640,10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252 598,47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1 043 275,41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19 455,83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230 276,93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230 276,93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226 407,60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226 407,60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3 869,33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3 869,33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9 445,62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7 148,47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7 148,47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2 606,15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2 397,81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2 397,81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2 397,81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15 174,40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13 854,12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732,94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616,65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7 946,16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6 742,17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6 742,17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1 577,58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23 869,34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23 869,34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23 869,34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11 535,92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11 535,92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154 319,69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114 478,92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114 478,92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104 354,20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68 560,25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68 560,25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3 125,29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3 125,29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2 660,29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2 445,29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101 228,91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65 922,96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65 922,96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29 631,51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27 577,27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9 993,10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9 453,80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1 183,64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17 439,83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16 939,83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30 783,18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30 781,87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5 108,12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4 663,12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1 047,26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690,46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638,46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7 732,85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5 162,73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6 906,99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4 719,33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443,40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1 490,26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1 020,26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27 707,42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27 707,42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27 045,61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26 222,68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5 629,91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4 844,82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18 613,67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15 598,67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3 640,61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3 647,14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190 223,02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88 476,23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190 223,02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88 476,23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72 959,52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77 762,13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77 762,13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70 190,40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75 297,87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75 297,87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69 289,32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74 646,79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74 646,79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104 634,31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3 634,80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100 887,00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100 887,00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730,01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730,01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3 606,57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1 034,56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212,39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212,39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702,84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702,84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2 897,88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2 675 727,76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2 799 693,62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1 855 517,40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351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8"/>
        <w:gridCol w:w="568"/>
        <w:gridCol w:w="564"/>
        <w:gridCol w:w="991"/>
        <w:gridCol w:w="576"/>
        <w:gridCol w:w="852"/>
        <w:gridCol w:w="846"/>
        <w:gridCol w:w="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4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2" w:type="pct"/>
            <w:gridSpan w:val="5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4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8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3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41 737,12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60 564,00</w:t>
            </w:r>
          </w:p>
        </w:tc>
        <w:tc>
          <w:tcPr>
            <w:tcW w:w="4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50 875,37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39 799,04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48 834,32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13 148,52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18 165,80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37 916,92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15 767,99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15 767,99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15 767,99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15 767,99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15 767,99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12.1.01.41000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2 397,81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260,79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07.1.08.47000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07.1.08.47000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92 143,37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46 744,14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46 606,44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45 168,51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336,98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456,75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39 569,37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39 569,37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3 565,77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3 223,80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1 016,78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34 875,23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50 195,84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50 195,84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05.4.01.00190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1 022 616,55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1 016 280,72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1 007 971,00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938 949,11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1 003 112,02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399 609,75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381 221,30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398 009,75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379 534,31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402 297,33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387 303,55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372 040,55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387 303,55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372 040,55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112 834,77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114 839,15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112 834,77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114 839,15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2 523,70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22 492,88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10 706,20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10 706,20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8 076,41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2 449,79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2 993,76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2 851,20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533 674,73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501 081,56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527 168,85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532 254,73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499 389,52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525 476,81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518 106,25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491 977,76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511 708,45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491 977,77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97 547,65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93 466,42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97 547,65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93 466,42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01.1.02.45150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01.1.02.45190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1 268,73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1 268,86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01.1.02.53030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01.1.02.L3040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30 636,52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32 003,63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22 166,13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5 149,60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01.1.02.S2490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10 011,67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01.1.E1.74590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01.1.E2.50970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14 148,48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14 148,48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7 990,18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7 990,18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158,30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2 911,76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27 636,67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25 477,04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27 277,64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26 027,51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16 245,99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5 336,80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5 336,80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14 465,54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7 663,75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1 780,45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13 026,96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10 460,04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343,26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10 339,58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10 329,43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6 963,08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6 963,08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6 857,08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01.2.02.45170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01.2.02.73320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36 710,26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28 057,44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36 710,26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28 057,44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28 719,72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28 719,72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19 905,59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18 164,67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17 324,48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15 649,56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2 571,68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2 505,68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2 505,68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8 814,13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4 953,34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4 766,97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628,50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1 759,70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139 939,91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38 680,42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100 963,95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95 007,13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94 595,12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20 623,69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71 209,37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2 737,54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04.2.02.45220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230,68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1 129,14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04.2.04.45260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2 762,06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5 956,82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5 956,82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289,89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305,34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2 202,49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14,95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264 254,72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164 365,92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167 258,22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22 642,68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18 613,67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15 598,67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3 640,61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3,79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149,61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28 226,40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28 226,40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27 045,61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5 629,91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4 844,82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84,95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16.2.01.45060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661,81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81 783,33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81 358,92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81 358,92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11 143,72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11 143,72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24 659,17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22 748,20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27 116,43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23 958,31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10.1.01.S2210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23 958,31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10.1.01.S260A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2 354,56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10.1.01.S260D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1 177,76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10.1.01.S260E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1 706,14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10.1.01.S260G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575,53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10.1.01.S260I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2 131,08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10.1.01.S260L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559,43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10.1.01.S260N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10.1.01.S260P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3 317,06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10.1.01.S260Q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1 305,45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10.1.01.S260S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498,02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10.1.01.S260T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10.1.01.S260U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10.1.01.S260U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10.1.01.S260V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10.1.01.S260W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1 847,02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831,16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2 640,10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1 899,10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131 602,31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2 660,29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2 445,29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98 845,51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6 504,21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6 504,21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6 504,21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6 504,21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6 504,21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30 783,18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30 781,87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28 821,37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4 663,12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1 133,12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860,06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187,20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938,46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638,46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542,07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7 732,85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6 906,99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4 719,33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825,86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1 020,26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1 388,10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16.1.02.44900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23 820,00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9 993,10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9 453,80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2 184,38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1 183,64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17 439,83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16 939,83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1 862,57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1 811,47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1 811,47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103 904,43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103 904,43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103 904,43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103 904,43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97 517,90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84 118,67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10 142,29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06.1.01.R5020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8 369,96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8 939,80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06.1.01.R5080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1 772,33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2 787,30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1 145,23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74 901,37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3 357,55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06.1.02.R5020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3 357,55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71 543,82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06.1.02.R5080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71 543,82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64 266,30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06.1.03.R4330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06.1.05.45430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06.1.06.73310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06.1.06.73400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284,70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284,70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9 541,37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9 541,37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06.1.08.73220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9 541,37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822,23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810,30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722,40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703 505,38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1 105 384,83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105 991,13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12.7.03.45300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27 350,45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03.2.02.44440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301,49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с.Дуденево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6 124,74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6 124,74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320,24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86 183,64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55 484,72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76 201,22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03.3.01.44800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03.3.F3.67484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03.4.01.44800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738,32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06.2.02.L5760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68 667,00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48 983,92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75 311,22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7 765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03.2.01.44440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7 765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с.Дуденево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жилого района Юго-Западный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жилого района 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3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</w:t>
            </w:r>
            <w:r>
              <w:rPr>
                <w:sz w:val="20"/>
                <w:szCs w:val="20"/>
                <w:lang w:val="en-US"/>
              </w:rPr>
              <w:t>S2260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</w:t>
            </w:r>
            <w:r>
              <w:rPr>
                <w:sz w:val="20"/>
                <w:szCs w:val="20"/>
                <w:lang w:val="en-US"/>
              </w:rPr>
              <w:t>S2260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48 217,30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19 455,83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19 455,83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системы водоснабжения города Богородска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д.Великосельево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383,55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д.Гремячки и в с. Каменки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226 407,60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11.3.G6.50130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226 407,60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11.3.G6.S2450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3 869,33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358 403,00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354 867,69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354 867,69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354 867,69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238 516,04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по адресу: Нижегородская область, д. Березовка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234 763,54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234 763,54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362,86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01.5.P2.52320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12540,54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98 040,07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02.1.03.40990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52 810,70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45 392,71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43 924,61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9 938,85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9 628,78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1 036,06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08.1.02.43000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10 419,98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5 205,11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11.2.01.48000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29 298,94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29 058,40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03.1.02.44600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29 250,94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29 250,94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03.1.01.L4970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03.4.01.R0820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251 041,43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151 876,56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151 772,76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95 021,58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100 505,12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100 356,82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63 338,20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63 338,20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62 867,32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69 078,98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69 078,98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470,88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220,88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1 171,77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99.9.04.40020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25 748,11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13.2.02.45110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1 745,68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1 210,41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1 232,41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23 509,48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23 509,48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23 509,48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23 509,48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11 961,38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12 120,60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11 535,92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11 535,92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124,56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235,20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135,20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5 594,45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5 594,45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1 213,74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12.6.01.45510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3 647,78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3 732,67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3 732,67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732,94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616,65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12 968,80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2 861,13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13.2.04.45130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2 078,38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13.2.04.S2300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4 876,99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09.1.05.49920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09.1.10.49920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09.2.05.S2060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3 049,49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3 049,49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2 897,88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99.9.С2.74190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1 630,29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99.9.С2.74210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99.9.С2.74210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1 267,59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103 543,05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99.9.03.21000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99.9.04.66100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984,05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14 408,82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188,42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02.4.01.45160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02.4.02.45160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12.4.01.45300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9 628,54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2 308,10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2 308,10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02.1.03.40960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02.2.01.40940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02.2.01.40970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2 096,35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2 096,35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02.1.02.45280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02.2.02.49910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02.3.01.49910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4 927,75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13.2.03.45230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1 491,36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853,31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2 675 727,76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2 799 693,62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1 855 517,40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1.9) приложение 7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203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4528"/>
        <w:gridCol w:w="10"/>
        <w:gridCol w:w="852"/>
        <w:gridCol w:w="566"/>
        <w:gridCol w:w="1273"/>
        <w:gridCol w:w="127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  <w:tblHeader/>
        </w:trPr>
        <w:tc>
          <w:tcPr>
            <w:tcW w:w="2317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4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50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5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52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  <w:tblHeader/>
        </w:trPr>
        <w:tc>
          <w:tcPr>
            <w:tcW w:w="2317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50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172 843,48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192 007,99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182 409,52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2 769,12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88 002,76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14 796,36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18 165,81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37 916,91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46 576,67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33 905,74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33 905,74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230 882,83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143 213,22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145 528,32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103 904,43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104 986,98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5 089,43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14 769,90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331 771,79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148 601,53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169 318,03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22 721,75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10 366,51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179 566,17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52 633,31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78 960,61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98 845,51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30 638,36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1 466 255,36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1 021 757,77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754 477,43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549 253,54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513 125,06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539 212,34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114 894,24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10 719,25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36 710,26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104 988,99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99 032,17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5 956,82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53 172,02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52 386,57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51 217,97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2 448,10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42 899,65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42 409,20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2 156,67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45 168,51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43 986,78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1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2 675 727,76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2 799 693,62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1 855 517,40</w:t>
            </w:r>
          </w:p>
        </w:tc>
      </w:tr>
    </w:tbl>
    <w:p>
      <w:pPr>
        <w:tabs>
          <w:tab w:val="left" w:pos="568"/>
        </w:tabs>
        <w:ind w:firstLine="709"/>
        <w:rPr>
          <w:color w:val="000000"/>
        </w:rPr>
      </w:pP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105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45D87"/>
    <w:multiLevelType w:val="multilevel"/>
    <w:tmpl w:val="20A45D87"/>
    <w:lvl w:ilvl="0" w:tentative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713" w:hanging="72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07743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AA0"/>
    <w:rsid w:val="00033B51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4526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F60"/>
    <w:rsid w:val="000B7164"/>
    <w:rsid w:val="000C00ED"/>
    <w:rsid w:val="000C13B1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5946"/>
    <w:rsid w:val="000E6991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48B7"/>
    <w:rsid w:val="001058E6"/>
    <w:rsid w:val="00107CDB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15E7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605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1359"/>
    <w:rsid w:val="00201518"/>
    <w:rsid w:val="00204740"/>
    <w:rsid w:val="00205611"/>
    <w:rsid w:val="002058F6"/>
    <w:rsid w:val="00206D42"/>
    <w:rsid w:val="00213170"/>
    <w:rsid w:val="00213943"/>
    <w:rsid w:val="00221701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3D0C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2868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11298"/>
    <w:rsid w:val="003139DE"/>
    <w:rsid w:val="003145D9"/>
    <w:rsid w:val="003172D7"/>
    <w:rsid w:val="00317866"/>
    <w:rsid w:val="0032089F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1316"/>
    <w:rsid w:val="003529AB"/>
    <w:rsid w:val="00352E85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92205"/>
    <w:rsid w:val="00392A68"/>
    <w:rsid w:val="00392C8E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3842"/>
    <w:rsid w:val="003C4D79"/>
    <w:rsid w:val="003C772C"/>
    <w:rsid w:val="003D00B3"/>
    <w:rsid w:val="003D0A73"/>
    <w:rsid w:val="003D0F87"/>
    <w:rsid w:val="003D1414"/>
    <w:rsid w:val="003D27B4"/>
    <w:rsid w:val="003D2932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6200"/>
    <w:rsid w:val="0042642C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4C45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240C"/>
    <w:rsid w:val="0047257C"/>
    <w:rsid w:val="00472B56"/>
    <w:rsid w:val="00477EFD"/>
    <w:rsid w:val="00481077"/>
    <w:rsid w:val="0048194F"/>
    <w:rsid w:val="00481C8A"/>
    <w:rsid w:val="0048268A"/>
    <w:rsid w:val="004837CA"/>
    <w:rsid w:val="0048544F"/>
    <w:rsid w:val="00486D35"/>
    <w:rsid w:val="00486FE7"/>
    <w:rsid w:val="00487AB3"/>
    <w:rsid w:val="00490CAA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4D96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DC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5938"/>
    <w:rsid w:val="00525A93"/>
    <w:rsid w:val="005268E9"/>
    <w:rsid w:val="00526B3A"/>
    <w:rsid w:val="00526C2A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9A9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B09"/>
    <w:rsid w:val="005A4EF0"/>
    <w:rsid w:val="005A6DB5"/>
    <w:rsid w:val="005A6EB7"/>
    <w:rsid w:val="005A7823"/>
    <w:rsid w:val="005B028E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2C40"/>
    <w:rsid w:val="005C3B07"/>
    <w:rsid w:val="005C47A9"/>
    <w:rsid w:val="005C6F7B"/>
    <w:rsid w:val="005C7C9E"/>
    <w:rsid w:val="005D0370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2041E"/>
    <w:rsid w:val="006210BB"/>
    <w:rsid w:val="006214A5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285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80F82"/>
    <w:rsid w:val="006812DB"/>
    <w:rsid w:val="006818FA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9B5"/>
    <w:rsid w:val="007079FB"/>
    <w:rsid w:val="00707BCA"/>
    <w:rsid w:val="00711C5A"/>
    <w:rsid w:val="00711CA0"/>
    <w:rsid w:val="00713470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7A4"/>
    <w:rsid w:val="00754E0B"/>
    <w:rsid w:val="007563B2"/>
    <w:rsid w:val="00756D5D"/>
    <w:rsid w:val="00762BC8"/>
    <w:rsid w:val="00773DB4"/>
    <w:rsid w:val="00775C3C"/>
    <w:rsid w:val="00776AA0"/>
    <w:rsid w:val="0078146E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E00CD"/>
    <w:rsid w:val="007E3891"/>
    <w:rsid w:val="007E3D55"/>
    <w:rsid w:val="007E598A"/>
    <w:rsid w:val="007E69F0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56ED3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1FF3"/>
    <w:rsid w:val="008B4DBC"/>
    <w:rsid w:val="008B6259"/>
    <w:rsid w:val="008B6DE1"/>
    <w:rsid w:val="008B7171"/>
    <w:rsid w:val="008B729F"/>
    <w:rsid w:val="008C0C66"/>
    <w:rsid w:val="008C2506"/>
    <w:rsid w:val="008C2670"/>
    <w:rsid w:val="008C598D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0E00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3CBB"/>
    <w:rsid w:val="009046CD"/>
    <w:rsid w:val="009070B4"/>
    <w:rsid w:val="009073BD"/>
    <w:rsid w:val="00913A9D"/>
    <w:rsid w:val="00913C29"/>
    <w:rsid w:val="00914E7C"/>
    <w:rsid w:val="00915AD6"/>
    <w:rsid w:val="00916E26"/>
    <w:rsid w:val="009208E1"/>
    <w:rsid w:val="009220D2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615DB"/>
    <w:rsid w:val="00961D57"/>
    <w:rsid w:val="00967E26"/>
    <w:rsid w:val="009706E0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42DE"/>
    <w:rsid w:val="0098528C"/>
    <w:rsid w:val="00985C85"/>
    <w:rsid w:val="00986A5E"/>
    <w:rsid w:val="00987FF1"/>
    <w:rsid w:val="009932E3"/>
    <w:rsid w:val="009935B4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2BE0"/>
    <w:rsid w:val="009B3691"/>
    <w:rsid w:val="009B486B"/>
    <w:rsid w:val="009B4B96"/>
    <w:rsid w:val="009B4F64"/>
    <w:rsid w:val="009B771E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9AD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31F6"/>
    <w:rsid w:val="00A33ACB"/>
    <w:rsid w:val="00A33B9E"/>
    <w:rsid w:val="00A34125"/>
    <w:rsid w:val="00A3497F"/>
    <w:rsid w:val="00A354C2"/>
    <w:rsid w:val="00A369CA"/>
    <w:rsid w:val="00A4030F"/>
    <w:rsid w:val="00A41462"/>
    <w:rsid w:val="00A42994"/>
    <w:rsid w:val="00A43F42"/>
    <w:rsid w:val="00A45573"/>
    <w:rsid w:val="00A45EB2"/>
    <w:rsid w:val="00A47D0B"/>
    <w:rsid w:val="00A524DC"/>
    <w:rsid w:val="00A53A8F"/>
    <w:rsid w:val="00A55A94"/>
    <w:rsid w:val="00A579F7"/>
    <w:rsid w:val="00A606B9"/>
    <w:rsid w:val="00A6109A"/>
    <w:rsid w:val="00A6227E"/>
    <w:rsid w:val="00A6283C"/>
    <w:rsid w:val="00A63D90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55A7"/>
    <w:rsid w:val="00A86ED0"/>
    <w:rsid w:val="00A8765C"/>
    <w:rsid w:val="00A91898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4035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28C"/>
    <w:rsid w:val="00B22FFC"/>
    <w:rsid w:val="00B2307C"/>
    <w:rsid w:val="00B23BC6"/>
    <w:rsid w:val="00B24A70"/>
    <w:rsid w:val="00B266A6"/>
    <w:rsid w:val="00B26F1C"/>
    <w:rsid w:val="00B274C0"/>
    <w:rsid w:val="00B27638"/>
    <w:rsid w:val="00B2792C"/>
    <w:rsid w:val="00B27CA8"/>
    <w:rsid w:val="00B31090"/>
    <w:rsid w:val="00B314FC"/>
    <w:rsid w:val="00B3251B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5AE"/>
    <w:rsid w:val="00BA368E"/>
    <w:rsid w:val="00BA434B"/>
    <w:rsid w:val="00BA508D"/>
    <w:rsid w:val="00BA631A"/>
    <w:rsid w:val="00BA71FB"/>
    <w:rsid w:val="00BA780B"/>
    <w:rsid w:val="00BA7C68"/>
    <w:rsid w:val="00BB0FB6"/>
    <w:rsid w:val="00BB1A74"/>
    <w:rsid w:val="00BB30EA"/>
    <w:rsid w:val="00BB46F4"/>
    <w:rsid w:val="00BB4A18"/>
    <w:rsid w:val="00BB6841"/>
    <w:rsid w:val="00BB7204"/>
    <w:rsid w:val="00BB7C93"/>
    <w:rsid w:val="00BC14EB"/>
    <w:rsid w:val="00BC1A6E"/>
    <w:rsid w:val="00BC21E6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885"/>
    <w:rsid w:val="00BD7E93"/>
    <w:rsid w:val="00BE0B60"/>
    <w:rsid w:val="00BE0BB2"/>
    <w:rsid w:val="00BE0FF3"/>
    <w:rsid w:val="00BE2355"/>
    <w:rsid w:val="00BE2FB3"/>
    <w:rsid w:val="00BE42F5"/>
    <w:rsid w:val="00BF1143"/>
    <w:rsid w:val="00BF1B53"/>
    <w:rsid w:val="00BF2C49"/>
    <w:rsid w:val="00BF5984"/>
    <w:rsid w:val="00BF7C8F"/>
    <w:rsid w:val="00C00942"/>
    <w:rsid w:val="00C01A80"/>
    <w:rsid w:val="00C04979"/>
    <w:rsid w:val="00C06D80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A0F33"/>
    <w:rsid w:val="00CA0F6E"/>
    <w:rsid w:val="00CA1D2F"/>
    <w:rsid w:val="00CA2040"/>
    <w:rsid w:val="00CA2E61"/>
    <w:rsid w:val="00CA54D9"/>
    <w:rsid w:val="00CA6F2E"/>
    <w:rsid w:val="00CA7C1F"/>
    <w:rsid w:val="00CB0D18"/>
    <w:rsid w:val="00CB1BC5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3608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5815"/>
    <w:rsid w:val="00D45837"/>
    <w:rsid w:val="00D46807"/>
    <w:rsid w:val="00D46DC1"/>
    <w:rsid w:val="00D51B29"/>
    <w:rsid w:val="00D51F8D"/>
    <w:rsid w:val="00D52290"/>
    <w:rsid w:val="00D524B1"/>
    <w:rsid w:val="00D5301A"/>
    <w:rsid w:val="00D537FC"/>
    <w:rsid w:val="00D54606"/>
    <w:rsid w:val="00D549F4"/>
    <w:rsid w:val="00D573A7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AA5"/>
    <w:rsid w:val="00D82029"/>
    <w:rsid w:val="00D83508"/>
    <w:rsid w:val="00D83DF2"/>
    <w:rsid w:val="00D85748"/>
    <w:rsid w:val="00D86922"/>
    <w:rsid w:val="00D90FB2"/>
    <w:rsid w:val="00D91DE2"/>
    <w:rsid w:val="00D92943"/>
    <w:rsid w:val="00D96D8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3723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77D21"/>
    <w:rsid w:val="00E810BC"/>
    <w:rsid w:val="00E8148A"/>
    <w:rsid w:val="00E8192E"/>
    <w:rsid w:val="00E81BAA"/>
    <w:rsid w:val="00E8201E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6FB"/>
    <w:rsid w:val="00E91ABA"/>
    <w:rsid w:val="00E938E0"/>
    <w:rsid w:val="00E93B1C"/>
    <w:rsid w:val="00E9429C"/>
    <w:rsid w:val="00E973A6"/>
    <w:rsid w:val="00E97546"/>
    <w:rsid w:val="00EA0884"/>
    <w:rsid w:val="00EA39F2"/>
    <w:rsid w:val="00EA4F9F"/>
    <w:rsid w:val="00EA5889"/>
    <w:rsid w:val="00EA67E1"/>
    <w:rsid w:val="00EA74AB"/>
    <w:rsid w:val="00EA75F2"/>
    <w:rsid w:val="00EB170E"/>
    <w:rsid w:val="00EB1E23"/>
    <w:rsid w:val="00EB23B2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5973"/>
    <w:rsid w:val="00EE647E"/>
    <w:rsid w:val="00EE7750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0DB7"/>
    <w:rsid w:val="00F1111E"/>
    <w:rsid w:val="00F112B9"/>
    <w:rsid w:val="00F12422"/>
    <w:rsid w:val="00F14E50"/>
    <w:rsid w:val="00F17B11"/>
    <w:rsid w:val="00F17F76"/>
    <w:rsid w:val="00F20B99"/>
    <w:rsid w:val="00F21091"/>
    <w:rsid w:val="00F214D0"/>
    <w:rsid w:val="00F21614"/>
    <w:rsid w:val="00F2253B"/>
    <w:rsid w:val="00F238A9"/>
    <w:rsid w:val="00F23DFB"/>
    <w:rsid w:val="00F24068"/>
    <w:rsid w:val="00F251FF"/>
    <w:rsid w:val="00F26619"/>
    <w:rsid w:val="00F2730F"/>
    <w:rsid w:val="00F3173F"/>
    <w:rsid w:val="00F333E0"/>
    <w:rsid w:val="00F3442C"/>
    <w:rsid w:val="00F3446F"/>
    <w:rsid w:val="00F34AE5"/>
    <w:rsid w:val="00F35006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1B1"/>
    <w:rsid w:val="00F46A9C"/>
    <w:rsid w:val="00F4771C"/>
    <w:rsid w:val="00F50D31"/>
    <w:rsid w:val="00F51998"/>
    <w:rsid w:val="00F546E2"/>
    <w:rsid w:val="00F55CAD"/>
    <w:rsid w:val="00F63A49"/>
    <w:rsid w:val="00F64EEC"/>
    <w:rsid w:val="00F6651F"/>
    <w:rsid w:val="00F675F7"/>
    <w:rsid w:val="00F71936"/>
    <w:rsid w:val="00F71FA5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40A3"/>
    <w:rsid w:val="00FA50E1"/>
    <w:rsid w:val="00FA7E3A"/>
    <w:rsid w:val="00FB0701"/>
    <w:rsid w:val="00FB0A31"/>
    <w:rsid w:val="00FB1C7B"/>
    <w:rsid w:val="00FB2B57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B24"/>
    <w:rsid w:val="00FF2C9B"/>
    <w:rsid w:val="00FF32B0"/>
    <w:rsid w:val="00FF331B"/>
    <w:rsid w:val="00FF3B00"/>
    <w:rsid w:val="00FF4219"/>
    <w:rsid w:val="00FF76CB"/>
    <w:rsid w:val="00FF7732"/>
    <w:rsid w:val="00FF7ED4"/>
    <w:rsid w:val="6A795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qFormat/>
    <w:uiPriority w:val="9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105</Pages>
  <Words>43075</Words>
  <Characters>245533</Characters>
  <Lines>2046</Lines>
  <Paragraphs>576</Paragraphs>
  <TotalTime>0</TotalTime>
  <ScaleCrop>false</ScaleCrop>
  <LinksUpToDate>false</LinksUpToDate>
  <CharactersWithSpaces>288032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2021-06-23T08:33:00Z</dcterms:created>
  <dc:creator>Анастасия</dc:creator>
  <cp:lastModifiedBy>User</cp:lastModifiedBy>
  <cp:lastPrinted>2021-04-26T05:09:00Z</cp:lastPrinted>
  <dcterms:modified xsi:type="dcterms:W3CDTF">2021-06-25T11:43:59Z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