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 Богородского муниципального округа</w:t>
      </w:r>
    </w:p>
    <w:p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Нижегородской области</w:t>
      </w:r>
    </w:p>
    <w:p>
      <w:pPr>
        <w:jc w:val="center"/>
        <w:rPr>
          <w:b/>
          <w:bCs/>
          <w:spacing w:val="80"/>
          <w:sz w:val="28"/>
          <w:szCs w:val="28"/>
        </w:rPr>
      </w:pPr>
    </w:p>
    <w:p>
      <w:pPr>
        <w:jc w:val="center"/>
        <w:rPr>
          <w:b/>
          <w:bCs/>
          <w:spacing w:val="80"/>
          <w:sz w:val="48"/>
          <w:szCs w:val="48"/>
        </w:rPr>
      </w:pPr>
      <w:r>
        <w:rPr>
          <w:b/>
          <w:bCs/>
          <w:spacing w:val="80"/>
          <w:sz w:val="48"/>
          <w:szCs w:val="48"/>
        </w:rPr>
        <w:t>ПОСТАНОВЛЕНИЕ</w:t>
      </w:r>
    </w:p>
    <w:p>
      <w:pPr>
        <w:jc w:val="center"/>
        <w:rPr>
          <w:spacing w:val="80"/>
          <w:sz w:val="28"/>
          <w:szCs w:val="28"/>
        </w:rPr>
      </w:pPr>
    </w:p>
    <w:p>
      <w:pPr>
        <w:jc w:val="center"/>
        <w:rPr>
          <w:spacing w:val="80"/>
          <w:sz w:val="28"/>
          <w:szCs w:val="28"/>
        </w:rPr>
      </w:pPr>
    </w:p>
    <w:p>
      <w:pPr>
        <w:tabs>
          <w:tab w:val="left" w:pos="4606"/>
        </w:tabs>
        <w:jc w:val="center"/>
        <w:rPr>
          <w:spacing w:val="80"/>
          <w:sz w:val="28"/>
          <w:szCs w:val="28"/>
        </w:rPr>
      </w:pPr>
      <w:r>
        <w:rPr>
          <w:sz w:val="28"/>
          <w:szCs w:val="28"/>
        </w:rPr>
        <w:t>27.07.2021                                                                                         № 2323</w:t>
      </w:r>
    </w:p>
    <w:p>
      <w:pPr>
        <w:jc w:val="center"/>
        <w:rPr>
          <w:spacing w:val="80"/>
          <w:sz w:val="28"/>
          <w:szCs w:val="28"/>
        </w:rPr>
      </w:pPr>
    </w:p>
    <w:p>
      <w:pPr>
        <w:jc w:val="center"/>
        <w:rPr>
          <w:spacing w:val="80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повышении финансовой грамотности населения </w:t>
      </w:r>
    </w:p>
    <w:p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 Нижегородской области</w:t>
      </w:r>
    </w:p>
    <w:bookmarkEnd w:id="0"/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реализации Стратегии повышения финансовой грамотности в Российской Федерации на 2017-2023 годы, утвержденной распоряжением Правительства Российской Федерации от 25.09.2017 № 2039-р, распоряжения Правительства Нижегородской области от 31.10.2019 № 1155-р «О повышении финансовой грамотности населения Нижегородской области» администрация </w:t>
      </w:r>
      <w:r>
        <w:rPr>
          <w:color w:val="000000"/>
          <w:sz w:val="28"/>
          <w:szCs w:val="28"/>
        </w:rPr>
        <w:t xml:space="preserve">Богородского муниципального округа Нижегородской области          </w:t>
      </w:r>
      <w:r>
        <w:rPr>
          <w:b/>
          <w:color w:val="000000"/>
          <w:sz w:val="28"/>
          <w:szCs w:val="28"/>
        </w:rPr>
        <w:t>п о с т а н о в л я е т:</w:t>
      </w:r>
    </w:p>
    <w:p>
      <w:pPr>
        <w:numPr>
          <w:ilvl w:val="0"/>
          <w:numId w:val="1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Основные направления повышения финансовой грамотности населения </w:t>
      </w:r>
      <w:r>
        <w:rPr>
          <w:color w:val="000000"/>
          <w:sz w:val="28"/>
          <w:szCs w:val="28"/>
        </w:rPr>
        <w:t>Богородского муниципального округа Нижегородской области согласно приложению 1 к настоящему постановлению.</w:t>
      </w:r>
    </w:p>
    <w:p>
      <w:pPr>
        <w:numPr>
          <w:ilvl w:val="0"/>
          <w:numId w:val="1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повышению финансовой грамотности населения </w:t>
      </w:r>
      <w:r>
        <w:rPr>
          <w:color w:val="000000"/>
          <w:sz w:val="28"/>
          <w:szCs w:val="28"/>
        </w:rPr>
        <w:t>Богородского муниципального округа Нижегородской области согласно приложению 2 к настоящему постановлению.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Разместить (опубликовать) настоящее постановление на официальном сайте администрации Богородского муниципального округа Нижегородской области в информационно-телекоммуникационной сети «Интернет» (http://bg-adm.ru)</w:t>
      </w:r>
      <w:r>
        <w:rPr>
          <w:sz w:val="28"/>
          <w:szCs w:val="28"/>
        </w:rPr>
        <w:t>.</w:t>
      </w:r>
    </w:p>
    <w:p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Контроль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администрации - начальника финансового управления администрации Богородского муниципального округа Нижегородской области С.А. Солуянову.</w:t>
      </w:r>
    </w:p>
    <w:p>
      <w:pPr>
        <w:ind w:left="360" w:firstLine="360"/>
        <w:rPr>
          <w:sz w:val="28"/>
          <w:szCs w:val="28"/>
        </w:rPr>
      </w:pPr>
    </w:p>
    <w:p>
      <w:pPr>
        <w:ind w:left="360" w:firstLine="360"/>
        <w:rPr>
          <w:sz w:val="28"/>
          <w:szCs w:val="28"/>
        </w:rPr>
      </w:pPr>
    </w:p>
    <w:p>
      <w:pPr>
        <w:ind w:left="360" w:firstLine="36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  А.А.Сочнев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</w:pPr>
      <w:r>
        <w:t>С.А.Солуянова</w:t>
      </w:r>
    </w:p>
    <w:p>
      <w:pPr>
        <w:jc w:val="both"/>
      </w:pPr>
      <w:r>
        <w:t>2-22-54</w:t>
      </w:r>
    </w:p>
    <w:p>
      <w:pPr>
        <w:jc w:val="both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851" w:bottom="1134" w:left="1701" w:header="284" w:footer="284" w:gutter="0"/>
          <w:cols w:space="708" w:num="1"/>
          <w:titlePg/>
          <w:docGrid w:linePitch="360" w:charSpace="0"/>
        </w:sectPr>
      </w:pPr>
    </w:p>
    <w:p>
      <w:pPr>
        <w:jc w:val="both"/>
        <w:sectPr>
          <w:type w:val="continuous"/>
          <w:pgSz w:w="11906" w:h="16838"/>
          <w:pgMar w:top="1134" w:right="1701" w:bottom="1134" w:left="851" w:header="284" w:footer="284" w:gutter="0"/>
          <w:cols w:space="708" w:num="1"/>
          <w:docGrid w:linePitch="360" w:charSpace="0"/>
        </w:sectPr>
      </w:pPr>
    </w:p>
    <w:p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>
      <w:pPr>
        <w:ind w:left="5220"/>
        <w:jc w:val="center"/>
        <w:rPr>
          <w:sz w:val="28"/>
          <w:szCs w:val="28"/>
        </w:rPr>
      </w:pPr>
    </w:p>
    <w:p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</w:t>
      </w:r>
    </w:p>
    <w:p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округа Нижегородской области</w:t>
      </w:r>
    </w:p>
    <w:p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 27.07.2021 № 2323</w:t>
      </w:r>
    </w:p>
    <w:p>
      <w:pPr>
        <w:pStyle w:val="21"/>
        <w:ind w:left="0"/>
        <w:jc w:val="center"/>
        <w:rPr>
          <w:b/>
          <w:sz w:val="28"/>
          <w:szCs w:val="28"/>
        </w:rPr>
      </w:pPr>
    </w:p>
    <w:p>
      <w:pPr>
        <w:pStyle w:val="21"/>
        <w:ind w:left="0"/>
        <w:jc w:val="center"/>
        <w:rPr>
          <w:b/>
          <w:sz w:val="28"/>
          <w:szCs w:val="28"/>
        </w:rPr>
      </w:pPr>
    </w:p>
    <w:p>
      <w:pPr>
        <w:pStyle w:val="21"/>
        <w:ind w:left="0"/>
        <w:jc w:val="center"/>
        <w:rPr>
          <w:b/>
          <w:sz w:val="28"/>
          <w:szCs w:val="28"/>
        </w:rPr>
      </w:pPr>
    </w:p>
    <w:p>
      <w:pPr>
        <w:pStyle w:val="2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повышения финансовой грамотности населения Богородского муниципального округа Нижегородской области</w:t>
      </w:r>
    </w:p>
    <w:p>
      <w:pPr>
        <w:pStyle w:val="21"/>
        <w:ind w:left="0" w:firstLine="567"/>
        <w:rPr>
          <w:sz w:val="28"/>
          <w:szCs w:val="28"/>
        </w:rPr>
      </w:pP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направления повышения финансовой грамотности населения </w:t>
      </w:r>
      <w:r>
        <w:rPr>
          <w:color w:val="000000"/>
          <w:sz w:val="28"/>
          <w:szCs w:val="28"/>
        </w:rPr>
        <w:t>Богородского муниципального округа Нижегородской области</w:t>
      </w:r>
      <w:r>
        <w:rPr>
          <w:bCs/>
          <w:sz w:val="28"/>
          <w:szCs w:val="28"/>
        </w:rPr>
        <w:t xml:space="preserve"> сформированы в соответствии со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HYPERLINK consultantplus://offline/ref=C4C2C7D44390BF0DDB76A8E0DE48815F772E35B5E68C2FAFFD138CD042B1D0355A4E6FBA02456A6828DA656036A5BD11BC39330CBD46FD8F41b6G </w:instrText>
      </w:r>
      <w:r>
        <w:rPr>
          <w:bCs/>
          <w:sz w:val="28"/>
          <w:szCs w:val="28"/>
        </w:rPr>
        <w:fldChar w:fldCharType="separate"/>
      </w:r>
      <w:r>
        <w:rPr>
          <w:bCs/>
          <w:sz w:val="28"/>
          <w:szCs w:val="28"/>
        </w:rPr>
        <w:t>Стратегией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25.09.2017 года №2039-р, </w:t>
      </w:r>
      <w:r>
        <w:rPr>
          <w:sz w:val="28"/>
          <w:szCs w:val="28"/>
        </w:rPr>
        <w:t xml:space="preserve">распоряжения Правительства Нижегородской области от 31.10.2019 № 1155-р «О повышении финансовой грамотности населения Нижегородской области», </w:t>
      </w:r>
      <w:r>
        <w:rPr>
          <w:bCs/>
          <w:sz w:val="28"/>
          <w:szCs w:val="28"/>
        </w:rPr>
        <w:t xml:space="preserve">и направлены на формирование финансовой культуры и знаний в области инвестиций и финансов, создание основ для формирования финансово грамотного поведения населения как необходимого условия повышения уровня и качества жизни граждан, проживающих на территории </w:t>
      </w:r>
      <w:r>
        <w:rPr>
          <w:color w:val="000000"/>
          <w:sz w:val="28"/>
          <w:szCs w:val="28"/>
        </w:rPr>
        <w:t>Богородского муниципального округа</w:t>
      </w:r>
      <w:r>
        <w:rPr>
          <w:bCs/>
          <w:sz w:val="28"/>
          <w:szCs w:val="28"/>
        </w:rPr>
        <w:t xml:space="preserve"> Нижегородской области.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Деятельность органов местного самоуправления </w:t>
      </w:r>
      <w:r>
        <w:rPr>
          <w:color w:val="000000"/>
          <w:sz w:val="28"/>
          <w:szCs w:val="28"/>
        </w:rPr>
        <w:t>Богородского муниципального округа</w:t>
      </w:r>
      <w:r>
        <w:rPr>
          <w:bCs/>
          <w:sz w:val="28"/>
          <w:szCs w:val="28"/>
        </w:rPr>
        <w:t xml:space="preserve"> Нижегородской области должна быть направлена на создание основ формирования финансово грамотного поведения населения как необходимого условия повышения уровня и качества жизни граждан, в том числе за счет использования финансовых продуктов и услуг надлежащего качества и решения следующих задач: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охвата и качества финансового образования и информированности населения;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механизмов взаимодействия органов местного самоуправления и общества, обеспечивающих повышение финансовой грамотности населения и информированности в указанной области.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целевым группам населения </w:t>
      </w:r>
      <w:r>
        <w:rPr>
          <w:color w:val="000000"/>
          <w:sz w:val="28"/>
          <w:szCs w:val="28"/>
        </w:rPr>
        <w:t>Богородского муниципального округа</w:t>
      </w:r>
      <w:r>
        <w:rPr>
          <w:bCs/>
          <w:sz w:val="28"/>
          <w:szCs w:val="28"/>
        </w:rPr>
        <w:t xml:space="preserve"> Нижегородской области, на которые направлена деятельность органов местного самоуправления </w:t>
      </w:r>
      <w:r>
        <w:rPr>
          <w:color w:val="000000"/>
          <w:sz w:val="28"/>
          <w:szCs w:val="28"/>
        </w:rPr>
        <w:t>Богородского муниципального округа</w:t>
      </w:r>
      <w:r>
        <w:rPr>
          <w:bCs/>
          <w:sz w:val="28"/>
          <w:szCs w:val="28"/>
        </w:rPr>
        <w:t xml:space="preserve"> Нижегородской области по повышению финансовой грамотности, относятся: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обучающиеся в образовательных организациях;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граждане, склонные к рискованному типу финансового поведения в сложных жизненных обстоятельствах;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граждане с низким и средним уровнем доходов;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граждане, испытывающие трудности при реализации своих прав на финансовое образование и их защиту;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граждане пенсионного и предпенсионного возраста и лица с ограниченными возможностями здоровья;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субъекты предпринимательской деятельности и граждане, желающие открыть свое дело.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Планируется реализация задач по повышению финансовой грамотности населения </w:t>
      </w:r>
      <w:r>
        <w:rPr>
          <w:color w:val="000000"/>
          <w:sz w:val="28"/>
          <w:szCs w:val="28"/>
        </w:rPr>
        <w:t>Богородского муниципального округа</w:t>
      </w:r>
      <w:r>
        <w:rPr>
          <w:bCs/>
          <w:sz w:val="28"/>
          <w:szCs w:val="28"/>
        </w:rPr>
        <w:t xml:space="preserve"> Нижегородской области по следующим основным направлениям: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информирование населения о вопросах финансовой грамотности и способах защиты прав потребителей финансовых услуг;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направления по взаимодействию с органами местного самоуправления </w:t>
      </w:r>
      <w:r>
        <w:rPr>
          <w:color w:val="000000"/>
          <w:sz w:val="28"/>
          <w:szCs w:val="28"/>
        </w:rPr>
        <w:t>Богородского муниципального округа</w:t>
      </w:r>
      <w:r>
        <w:rPr>
          <w:bCs/>
          <w:sz w:val="28"/>
          <w:szCs w:val="28"/>
        </w:rPr>
        <w:t xml:space="preserve"> Нижегородской области;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межведомственное взаимодействие с финансовыми, некоммерческими и частными организациями.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Основных направлений по повышению финансовой грамотности населения </w:t>
      </w:r>
      <w:r>
        <w:rPr>
          <w:color w:val="000000"/>
          <w:sz w:val="28"/>
          <w:szCs w:val="28"/>
        </w:rPr>
        <w:t>Богородского муниципального округа</w:t>
      </w:r>
      <w:r>
        <w:rPr>
          <w:bCs/>
          <w:sz w:val="28"/>
          <w:szCs w:val="28"/>
        </w:rPr>
        <w:t xml:space="preserve"> Нижегородской области обеспечит достижение следующих результатов: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получение гражданами доступной, объективной и качественной информации в области финансовой грамотности и защиты прав потребителей финансовых услуг в соответствии с их возрастной категорией, жизненными ситуациями и потребностями;</w:t>
      </w:r>
    </w:p>
    <w:p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финансовой защищенности социально уязвимых групп населения.</w:t>
      </w:r>
    </w:p>
    <w:p>
      <w:pPr>
        <w:ind w:firstLine="567"/>
        <w:jc w:val="center"/>
        <w:rPr>
          <w:b/>
          <w:sz w:val="28"/>
          <w:szCs w:val="28"/>
        </w:rPr>
      </w:pPr>
    </w:p>
    <w:p>
      <w:pPr>
        <w:numPr>
          <w:ilvl w:val="0"/>
          <w:numId w:val="2"/>
        </w:numPr>
        <w:suppressAutoHyphens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образовательного процесса в части внедрения элементов финансовой грамотности в образовательные программы </w:t>
      </w:r>
    </w:p>
    <w:p>
      <w:pPr>
        <w:ind w:firstLine="567"/>
        <w:rPr>
          <w:sz w:val="28"/>
          <w:szCs w:val="28"/>
        </w:rPr>
      </w:pP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Для эффективной организации образовательного процесса в части внедрения элементов финансовой грамотности необходимо обеспечить: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организацию и проведение тематических олимпиад по финансовой грамотности для школьников, в том числе в онлайн-формате;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организацию и проведение круглых столов, семинаров, конференций и других встреч по вопросам финансовой грамотности и основам предпринимательства;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 целевых обучающих семинаров, направленных на повышение финансовой грамотности безработных граждан и граждан, находящихся в поисках работы (в государственных учреждениях службы занятости населения);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 просветительских мероприятий по финансовой грамотности для социально уязвимых слоев населения: пенсионеров, инвалидов;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 мероприятий в рамках участия во всероссийских акциях и программах по повышению финансовой грамотности;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создание эффективных средств обратной связи на основе современных средств коммуникации, социальных сетей.</w:t>
      </w:r>
    </w:p>
    <w:p>
      <w:pPr>
        <w:pStyle w:val="22"/>
        <w:jc w:val="both"/>
      </w:pPr>
    </w:p>
    <w:p>
      <w:pPr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направления по информированию населения о вопросах финансовой грамотности и способах защиты прав потребителей финансовых услуг</w:t>
      </w:r>
    </w:p>
    <w:p>
      <w:pPr>
        <w:pStyle w:val="22"/>
        <w:jc w:val="both"/>
      </w:pP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Для своевременного информирования населения о вопросах финансовой грамотности и способах защиты прав потребителей финансовых услуг необходимо обеспечить: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подготовку, создание информационно-ознакомительных материалов (памятки, буклеты, брошюры, справочники) по финансовой грамотности и распространение их в местах публичного посещения (муниципальные учреждения);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информирование населения о защите прав потребителей в финансовой сфере, включая информирование об основных типах финансовых продуктов, правах потребителей и основах законодательства, процессе возмещения ущерба и организациях, осуществляющих надзорные функции и контроль посредством информационно-телекоммуникационной сети «Интернет», в том числе в социальных сетях;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информирование населения о деятельности недобросовестных финансовых посредников и финансовых пирамидах, мошеннических схемах в финансовой сфере, незаконности и негативных последствиях неформальной занятости посредством информационно-телекоммуникационной сети «Интернет», в том числе в социальных сетях;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распространение информационных материалов по финансовой грамотности в разделе «Финансовая грамотность» на официальном сайте администрации Богородского муниципального округа Нижегородской области, на сайтах структурных подразделений администрации Богородского муниципального округа Нижегородской области, наделенного правами юридического лица, в случае наличия такого и сайтах муниципальных учреждений;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 опросов, мониторингов, анкетирования, в том числе посредством информационно-телекоммуникационной сети «Интернет», среди различных возрастных категорий населения на предмет установления уровня финансовой грамотности и выявления востребованной информации о финансах;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создание эффективных средств обратной связи на основе современных средств коммуникации, социальных сетей.</w:t>
      </w:r>
    </w:p>
    <w:p>
      <w:pPr>
        <w:pStyle w:val="22"/>
        <w:jc w:val="both"/>
      </w:pPr>
    </w:p>
    <w:p>
      <w:pPr>
        <w:pStyle w:val="23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3. Межведомственное взаимодействие с финансовыми,</w:t>
      </w:r>
    </w:p>
    <w:p>
      <w:pPr>
        <w:pStyle w:val="23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b w:val="0"/>
          <w:sz w:val="28"/>
          <w:szCs w:val="28"/>
          <w:lang w:eastAsia="zh-CN"/>
        </w:rPr>
        <w:t>некоммерческими и частными организациями</w:t>
      </w:r>
    </w:p>
    <w:p>
      <w:pPr>
        <w:pStyle w:val="22"/>
        <w:jc w:val="both"/>
      </w:pP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Для обеспечения межведомственного взаимодействия органов местного самоуправления Богородского муниципального округа  Нижегородской области с финансовыми, некоммерческими и частными организациями необходимо обеспечить: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организацию и проведение совместных мероприятий, тематических круглых столов, семинаров с финансовыми, некоммерческими и частными организациями по вопросам повышения уровня финансовой грамотности населения;</w:t>
      </w:r>
    </w:p>
    <w:p>
      <w:pPr>
        <w:pStyle w:val="22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сотрудничество с общественными объединениями для информирования населения о мероприятиях в рамках повышения уровня финансовой грамотности населения и информированию граждан по вопросам защиты прав потребителей финансовых услуг.</w:t>
      </w:r>
    </w:p>
    <w:p>
      <w:pPr>
        <w:pStyle w:val="22"/>
        <w:ind w:firstLine="54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</w:t>
      </w:r>
    </w:p>
    <w:p>
      <w:pPr>
        <w:pStyle w:val="22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  <w:sectPr>
          <w:headerReference r:id="rId8" w:type="first"/>
          <w:pgSz w:w="11906" w:h="16838"/>
          <w:pgMar w:top="567" w:right="851" w:bottom="709" w:left="1418" w:header="720" w:footer="720" w:gutter="0"/>
          <w:pgNumType w:start="1"/>
          <w:cols w:space="720" w:num="1"/>
          <w:titlePg/>
          <w:docGrid w:linePitch="360" w:charSpace="0"/>
        </w:sectPr>
      </w:pPr>
    </w:p>
    <w:p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ind w:left="10206"/>
        <w:jc w:val="center"/>
        <w:rPr>
          <w:sz w:val="28"/>
          <w:szCs w:val="28"/>
        </w:rPr>
      </w:pPr>
    </w:p>
    <w:p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</w:t>
      </w:r>
    </w:p>
    <w:p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округа Нижегородской области</w:t>
      </w:r>
    </w:p>
    <w:p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 27.07.2021 № 2323</w:t>
      </w:r>
    </w:p>
    <w:p>
      <w:pPr>
        <w:pStyle w:val="21"/>
        <w:ind w:left="0"/>
        <w:jc w:val="center"/>
        <w:rPr>
          <w:b/>
        </w:rPr>
      </w:pPr>
    </w:p>
    <w:p>
      <w:pPr>
        <w:pStyle w:val="21"/>
        <w:ind w:left="0"/>
        <w:jc w:val="center"/>
        <w:rPr>
          <w:b/>
        </w:rPr>
      </w:pPr>
    </w:p>
    <w:p>
      <w:pPr>
        <w:pStyle w:val="21"/>
        <w:ind w:left="0"/>
        <w:jc w:val="center"/>
        <w:rPr>
          <w:b/>
        </w:rPr>
      </w:pPr>
    </w:p>
    <w:p>
      <w:pPr>
        <w:pStyle w:val="22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>
      <w:pPr>
        <w:pStyle w:val="22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повышению финансовой грамотности населения </w:t>
      </w:r>
    </w:p>
    <w:p>
      <w:pPr>
        <w:pStyle w:val="22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Богородского муниципального округа Нижегородской области</w:t>
      </w:r>
    </w:p>
    <w:p>
      <w:pPr>
        <w:pStyle w:val="22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709"/>
        <w:gridCol w:w="3718"/>
        <w:gridCol w:w="1909"/>
        <w:gridCol w:w="2204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tblHeader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5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60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7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Финансирование мероприятия</w:t>
            </w:r>
          </w:p>
        </w:tc>
        <w:tc>
          <w:tcPr>
            <w:tcW w:w="802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</w:trPr>
        <w:tc>
          <w:tcPr>
            <w:tcW w:w="5000" w:type="pct"/>
            <w:gridSpan w:val="6"/>
            <w:shd w:val="clear" w:color="auto" w:fill="auto"/>
            <w:noWrap w:val="0"/>
            <w:vAlign w:val="top"/>
          </w:tcPr>
          <w:p>
            <w:pPr>
              <w:pStyle w:val="22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повышению финансовой грамотности в образовательных организациях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257" w:type="pct"/>
            <w:shd w:val="clear" w:color="auto" w:fill="auto"/>
            <w:noWrap w:val="0"/>
            <w:vAlign w:val="top"/>
          </w:tcPr>
          <w:p>
            <w:pPr>
              <w:pStyle w:val="22"/>
              <w:ind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Проведение дней финансовой грамотности с обучающимися образовательных учреждений (всероссийские тематические уроки в рамках календаря образовательных событий)</w:t>
            </w:r>
          </w:p>
        </w:tc>
        <w:tc>
          <w:tcPr>
            <w:tcW w:w="1260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 и молодежной политики администрации Богородского муниципального округа Нижегородской области (далее – Управление образования и молодежной политики)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7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802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Проведение мероприятий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257" w:type="pct"/>
            <w:shd w:val="clear" w:color="auto" w:fill="auto"/>
            <w:noWrap w:val="0"/>
            <w:vAlign w:val="top"/>
          </w:tcPr>
          <w:p>
            <w:pPr>
              <w:pStyle w:val="22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Организация тематических олимпиад для обучающихся общеобразовательных организаций</w:t>
            </w:r>
          </w:p>
        </w:tc>
        <w:tc>
          <w:tcPr>
            <w:tcW w:w="1260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 и молодежной политики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7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802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Положение о проведении тематической олимпиады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  <w:wAfter w:w="0" w:type="pct"/>
        </w:trPr>
        <w:tc>
          <w:tcPr>
            <w:tcW w:w="5000" w:type="pct"/>
            <w:gridSpan w:val="6"/>
            <w:shd w:val="clear" w:color="auto" w:fill="auto"/>
            <w:noWrap w:val="0"/>
            <w:vAlign w:val="top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Информационное сопровождение по повышению финансовой грамотности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25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 по повышению уровня финансовой грамотности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официальном сайте администрации Богородского муниципального округа Нижегородской области, сайтах структурных подразделений администрации Богородского муниципального округа Нижегородской области, наделенного правами юридического лица, в случае наличия такого и сайтах муниципальных учреждений</w:t>
            </w:r>
          </w:p>
        </w:tc>
        <w:tc>
          <w:tcPr>
            <w:tcW w:w="1260" w:type="pct"/>
            <w:shd w:val="clear" w:color="auto" w:fill="auto"/>
            <w:noWrap w:val="0"/>
            <w:vAlign w:val="center"/>
          </w:tcPr>
          <w:p>
            <w:pPr>
              <w:pStyle w:val="12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Финансовое управление администрации Богородского муниципального округа Нижегородской области (далее – Финансовое управление)</w:t>
            </w:r>
          </w:p>
          <w:p>
            <w:pPr>
              <w:pStyle w:val="12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Отдел малого предпринимательства и потребительского рынка администрации Богородского муниципального округа Нижегородской области</w:t>
            </w:r>
          </w:p>
          <w:p>
            <w:pPr>
              <w:pStyle w:val="12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Сектор по работе со СМИ и взаимодействию с общественными организациями администрации Богородского муниципального округа Нижегородской области</w:t>
            </w:r>
          </w:p>
          <w:p>
            <w:pPr>
              <w:pStyle w:val="12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Структурного подразделения администрации Богородского муниципального округа Нижегородской области</w:t>
            </w:r>
          </w:p>
          <w:p>
            <w:pPr>
              <w:pStyle w:val="12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Муниципальные учреждения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7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802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Размещение материалов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257" w:type="pct"/>
            <w:shd w:val="clear" w:color="auto" w:fill="auto"/>
            <w:noWrap w:val="0"/>
            <w:vAlign w:val="top"/>
          </w:tcPr>
          <w:p>
            <w:pPr>
              <w:pStyle w:val="22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и наполнение официальных сайтов образовательных организаций в части повышения финансовой грамотности обучающихся</w:t>
            </w:r>
          </w:p>
        </w:tc>
        <w:tc>
          <w:tcPr>
            <w:tcW w:w="1260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 и молодежной политики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7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802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Размещение материалов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25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на знание основ финансовой грамотности</w:t>
            </w:r>
          </w:p>
        </w:tc>
        <w:tc>
          <w:tcPr>
            <w:tcW w:w="1260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7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802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Уровень финансовой грамотности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125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Разработка и размещение на сайте Финансового управления сборника «Бюджет для граждан»</w:t>
            </w:r>
          </w:p>
        </w:tc>
        <w:tc>
          <w:tcPr>
            <w:tcW w:w="1260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7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802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Информационные материалы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125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Проведение публичных слушаний по отчету об исполнении бюджета</w:t>
            </w:r>
          </w:p>
        </w:tc>
        <w:tc>
          <w:tcPr>
            <w:tcW w:w="1260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7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802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Уровень финансовой грамотности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pct"/>
        </w:trPr>
        <w:tc>
          <w:tcPr>
            <w:tcW w:w="286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125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выпуск и распространение информационно-ознакомительных материалов (памятки, буклеты) для повышения уровня финансовой грамотности различных групп населения</w:t>
            </w:r>
          </w:p>
        </w:tc>
        <w:tc>
          <w:tcPr>
            <w:tcW w:w="1260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Финансовое управление</w:t>
            </w:r>
          </w:p>
          <w:p>
            <w:pPr>
              <w:pStyle w:val="12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Структурного подразделения администрации Богородского муниципального округа Нижегородской области</w:t>
            </w:r>
          </w:p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постоянной основе</w:t>
            </w:r>
          </w:p>
        </w:tc>
        <w:tc>
          <w:tcPr>
            <w:tcW w:w="747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 требуется</w:t>
            </w:r>
          </w:p>
        </w:tc>
        <w:tc>
          <w:tcPr>
            <w:tcW w:w="802" w:type="pct"/>
            <w:shd w:val="clear" w:color="auto" w:fill="auto"/>
            <w:noWrap w:val="0"/>
            <w:vAlign w:val="center"/>
          </w:tcPr>
          <w:p>
            <w:pPr>
              <w:pStyle w:val="22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Информационные материалы</w:t>
            </w:r>
          </w:p>
        </w:tc>
      </w:tr>
    </w:tbl>
    <w:p>
      <w:pPr>
        <w:pStyle w:val="22"/>
        <w:widowControl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</w:t>
      </w:r>
    </w:p>
    <w:sectPr>
      <w:headerReference r:id="rId10" w:type="first"/>
      <w:headerReference r:id="rId9" w:type="default"/>
      <w:pgSz w:w="16838" w:h="11906" w:orient="landscape"/>
      <w:pgMar w:top="1134" w:right="851" w:bottom="1134" w:left="1701" w:header="284" w:footer="284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6"/>
      </w:rPr>
    </w:pP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text" w:hAnchor="page" w:x="6147" w:y="-300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6</w:t>
    </w:r>
    <w:r>
      <w:rPr>
        <w:rStyle w:val="6"/>
      </w:rPr>
      <w:fldChar w:fldCharType="end"/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16"/>
        <w:szCs w:val="16"/>
      </w:rPr>
    </w:pPr>
    <w:r>
      <w:object>
        <v:shape id="_x0000_i1025" o:spt="75" type="#_x0000_t75" style="height:54.2pt;width:50.1pt;" o:ole="t" fillcolor="#FFFFFF" filled="t" stroked="f" coordsize="21600,21600">
          <v:path/>
          <v:fill on="t" color2="#000000" opacity="0f" focussize="0,0"/>
          <v:stroke on="f"/>
          <v:imagedata r:id="rId2" o:title=""/>
          <o:lock v:ext="edit" aspectratio="t"/>
          <w10:wrap type="none"/>
          <w10:anchorlock/>
        </v:shape>
        <o:OLEObject Type="Embed" ProgID="Ðèñóíîê" ShapeID="_x0000_i1025" DrawAspect="Content" ObjectID="_1468075725" r:id="rId1">
          <o:LockedField>false</o:LockedField>
        </o:OLEObject>
      </w:obje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3</w:t>
    </w:r>
    <w:r>
      <w:rPr>
        <w:rStyle w:val="6"/>
      </w:rPr>
      <w:fldChar w:fldCharType="end"/>
    </w:r>
  </w:p>
  <w:p>
    <w:pPr>
      <w:pStyle w:val="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46A2C"/>
    <w:multiLevelType w:val="multilevel"/>
    <w:tmpl w:val="07E46A2C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755611"/>
    <w:multiLevelType w:val="multilevel"/>
    <w:tmpl w:val="3A755611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E3DC0"/>
    <w:multiLevelType w:val="multilevel"/>
    <w:tmpl w:val="42FE3DC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170"/>
  <w:autoHyphenation/>
  <w:hyphenationZone w:val="357"/>
  <w:doNotHyphenateCaps/>
  <w:displayHorizontalDrawingGridEvery w:val="1"/>
  <w:displayVerticalDrawingGridEvery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2E"/>
    <w:rsid w:val="00000B60"/>
    <w:rsid w:val="000462D6"/>
    <w:rsid w:val="00047364"/>
    <w:rsid w:val="00066E0F"/>
    <w:rsid w:val="00072A1C"/>
    <w:rsid w:val="00090EAB"/>
    <w:rsid w:val="000D02CA"/>
    <w:rsid w:val="000D3F8B"/>
    <w:rsid w:val="000E193D"/>
    <w:rsid w:val="000E4566"/>
    <w:rsid w:val="000E4D1F"/>
    <w:rsid w:val="000F5C65"/>
    <w:rsid w:val="0010096D"/>
    <w:rsid w:val="00121908"/>
    <w:rsid w:val="00127FBD"/>
    <w:rsid w:val="001376EE"/>
    <w:rsid w:val="00147891"/>
    <w:rsid w:val="00151240"/>
    <w:rsid w:val="001700E8"/>
    <w:rsid w:val="00172563"/>
    <w:rsid w:val="001743A6"/>
    <w:rsid w:val="001809C7"/>
    <w:rsid w:val="00181B6D"/>
    <w:rsid w:val="0018362F"/>
    <w:rsid w:val="00190D41"/>
    <w:rsid w:val="001B68B1"/>
    <w:rsid w:val="001C0E63"/>
    <w:rsid w:val="001C3CE4"/>
    <w:rsid w:val="001C6655"/>
    <w:rsid w:val="001D6A4C"/>
    <w:rsid w:val="001E21D8"/>
    <w:rsid w:val="001F0E34"/>
    <w:rsid w:val="00220F17"/>
    <w:rsid w:val="0022658E"/>
    <w:rsid w:val="00242DF9"/>
    <w:rsid w:val="00260DDA"/>
    <w:rsid w:val="0027590C"/>
    <w:rsid w:val="00280C92"/>
    <w:rsid w:val="0028251C"/>
    <w:rsid w:val="002A58A0"/>
    <w:rsid w:val="002B4B59"/>
    <w:rsid w:val="002B56AB"/>
    <w:rsid w:val="002D2AAC"/>
    <w:rsid w:val="002D4878"/>
    <w:rsid w:val="002D6605"/>
    <w:rsid w:val="002E4CAC"/>
    <w:rsid w:val="002F2B3E"/>
    <w:rsid w:val="002F2E8D"/>
    <w:rsid w:val="003005FA"/>
    <w:rsid w:val="0030584F"/>
    <w:rsid w:val="00305EB7"/>
    <w:rsid w:val="00332969"/>
    <w:rsid w:val="00335EF7"/>
    <w:rsid w:val="00341ABB"/>
    <w:rsid w:val="00347B86"/>
    <w:rsid w:val="00350B8C"/>
    <w:rsid w:val="00353D18"/>
    <w:rsid w:val="00370201"/>
    <w:rsid w:val="0038147A"/>
    <w:rsid w:val="00382176"/>
    <w:rsid w:val="00382DF9"/>
    <w:rsid w:val="003925DE"/>
    <w:rsid w:val="00392A68"/>
    <w:rsid w:val="00392E5C"/>
    <w:rsid w:val="003B009A"/>
    <w:rsid w:val="003B02C9"/>
    <w:rsid w:val="003B476E"/>
    <w:rsid w:val="003D2FBC"/>
    <w:rsid w:val="003E4919"/>
    <w:rsid w:val="00400BEB"/>
    <w:rsid w:val="004026E4"/>
    <w:rsid w:val="00402ED9"/>
    <w:rsid w:val="00405B5C"/>
    <w:rsid w:val="00405CE3"/>
    <w:rsid w:val="00416000"/>
    <w:rsid w:val="00417619"/>
    <w:rsid w:val="004214DB"/>
    <w:rsid w:val="0042304A"/>
    <w:rsid w:val="00424297"/>
    <w:rsid w:val="00434E84"/>
    <w:rsid w:val="004448E0"/>
    <w:rsid w:val="00445309"/>
    <w:rsid w:val="0044688D"/>
    <w:rsid w:val="00454724"/>
    <w:rsid w:val="004564D0"/>
    <w:rsid w:val="00461810"/>
    <w:rsid w:val="00464281"/>
    <w:rsid w:val="00470A18"/>
    <w:rsid w:val="00475ACF"/>
    <w:rsid w:val="00476E0E"/>
    <w:rsid w:val="00480A3D"/>
    <w:rsid w:val="00485AAF"/>
    <w:rsid w:val="0048657B"/>
    <w:rsid w:val="004A2F5A"/>
    <w:rsid w:val="004B1052"/>
    <w:rsid w:val="004C74B1"/>
    <w:rsid w:val="004E35B1"/>
    <w:rsid w:val="004E7BAC"/>
    <w:rsid w:val="004F5412"/>
    <w:rsid w:val="004F5FC4"/>
    <w:rsid w:val="004F61D4"/>
    <w:rsid w:val="00504F27"/>
    <w:rsid w:val="00510410"/>
    <w:rsid w:val="005236B6"/>
    <w:rsid w:val="005337F7"/>
    <w:rsid w:val="00537D69"/>
    <w:rsid w:val="00547625"/>
    <w:rsid w:val="0055365E"/>
    <w:rsid w:val="0055523A"/>
    <w:rsid w:val="00556064"/>
    <w:rsid w:val="0059382E"/>
    <w:rsid w:val="005944CC"/>
    <w:rsid w:val="005A7352"/>
    <w:rsid w:val="005A7823"/>
    <w:rsid w:val="005B414C"/>
    <w:rsid w:val="005B621B"/>
    <w:rsid w:val="005D313F"/>
    <w:rsid w:val="005F07B9"/>
    <w:rsid w:val="005F1737"/>
    <w:rsid w:val="005F25EE"/>
    <w:rsid w:val="005F3347"/>
    <w:rsid w:val="006056D6"/>
    <w:rsid w:val="006223FD"/>
    <w:rsid w:val="006275C3"/>
    <w:rsid w:val="006276EC"/>
    <w:rsid w:val="00665DEF"/>
    <w:rsid w:val="00671FFD"/>
    <w:rsid w:val="00672E2F"/>
    <w:rsid w:val="00684F99"/>
    <w:rsid w:val="00685745"/>
    <w:rsid w:val="00690762"/>
    <w:rsid w:val="006A2E74"/>
    <w:rsid w:val="006B180C"/>
    <w:rsid w:val="006B1BA5"/>
    <w:rsid w:val="006C65EA"/>
    <w:rsid w:val="006D05D8"/>
    <w:rsid w:val="006D09AD"/>
    <w:rsid w:val="006E6D94"/>
    <w:rsid w:val="00700626"/>
    <w:rsid w:val="00703C32"/>
    <w:rsid w:val="00713470"/>
    <w:rsid w:val="00721D5B"/>
    <w:rsid w:val="00725D2E"/>
    <w:rsid w:val="00730894"/>
    <w:rsid w:val="0074060A"/>
    <w:rsid w:val="00746CB2"/>
    <w:rsid w:val="00750243"/>
    <w:rsid w:val="00750A49"/>
    <w:rsid w:val="00753BF0"/>
    <w:rsid w:val="007563B2"/>
    <w:rsid w:val="00756900"/>
    <w:rsid w:val="00763F73"/>
    <w:rsid w:val="007673BB"/>
    <w:rsid w:val="00782406"/>
    <w:rsid w:val="00786A96"/>
    <w:rsid w:val="00794130"/>
    <w:rsid w:val="007966AA"/>
    <w:rsid w:val="007A7C1E"/>
    <w:rsid w:val="007C64C0"/>
    <w:rsid w:val="007F08DA"/>
    <w:rsid w:val="0080407E"/>
    <w:rsid w:val="00804DC3"/>
    <w:rsid w:val="0082241B"/>
    <w:rsid w:val="00832D28"/>
    <w:rsid w:val="00851A5C"/>
    <w:rsid w:val="0086143D"/>
    <w:rsid w:val="0086302A"/>
    <w:rsid w:val="008659D1"/>
    <w:rsid w:val="008669FF"/>
    <w:rsid w:val="00882D6F"/>
    <w:rsid w:val="00887E44"/>
    <w:rsid w:val="008A114B"/>
    <w:rsid w:val="008A33AC"/>
    <w:rsid w:val="008B112A"/>
    <w:rsid w:val="008B4030"/>
    <w:rsid w:val="008C797A"/>
    <w:rsid w:val="008C7E78"/>
    <w:rsid w:val="008D70A9"/>
    <w:rsid w:val="008E3B6B"/>
    <w:rsid w:val="008E4BF4"/>
    <w:rsid w:val="008F23C7"/>
    <w:rsid w:val="008F55BF"/>
    <w:rsid w:val="009034E7"/>
    <w:rsid w:val="00925A30"/>
    <w:rsid w:val="009301D0"/>
    <w:rsid w:val="009303C2"/>
    <w:rsid w:val="0094143F"/>
    <w:rsid w:val="00944361"/>
    <w:rsid w:val="00945671"/>
    <w:rsid w:val="00984C08"/>
    <w:rsid w:val="009862AA"/>
    <w:rsid w:val="00990736"/>
    <w:rsid w:val="00995BA3"/>
    <w:rsid w:val="009A04B8"/>
    <w:rsid w:val="009A65F0"/>
    <w:rsid w:val="009B4BA6"/>
    <w:rsid w:val="009D4CC4"/>
    <w:rsid w:val="009D785D"/>
    <w:rsid w:val="009E3521"/>
    <w:rsid w:val="009E399B"/>
    <w:rsid w:val="009E7C3C"/>
    <w:rsid w:val="00A02603"/>
    <w:rsid w:val="00A04C00"/>
    <w:rsid w:val="00A07092"/>
    <w:rsid w:val="00A1110B"/>
    <w:rsid w:val="00A1734A"/>
    <w:rsid w:val="00A24033"/>
    <w:rsid w:val="00A3162A"/>
    <w:rsid w:val="00A373D1"/>
    <w:rsid w:val="00A43CCF"/>
    <w:rsid w:val="00A55CB2"/>
    <w:rsid w:val="00A64DCF"/>
    <w:rsid w:val="00A975A8"/>
    <w:rsid w:val="00AA7A3B"/>
    <w:rsid w:val="00AB1E14"/>
    <w:rsid w:val="00AB50E7"/>
    <w:rsid w:val="00AC10BE"/>
    <w:rsid w:val="00AD2D71"/>
    <w:rsid w:val="00AD7CF1"/>
    <w:rsid w:val="00B00CEC"/>
    <w:rsid w:val="00B07416"/>
    <w:rsid w:val="00B23BC6"/>
    <w:rsid w:val="00B25022"/>
    <w:rsid w:val="00B303CB"/>
    <w:rsid w:val="00B37A54"/>
    <w:rsid w:val="00B42D00"/>
    <w:rsid w:val="00B44D07"/>
    <w:rsid w:val="00B53157"/>
    <w:rsid w:val="00B608F3"/>
    <w:rsid w:val="00B64D64"/>
    <w:rsid w:val="00B64F38"/>
    <w:rsid w:val="00B76796"/>
    <w:rsid w:val="00B83A8F"/>
    <w:rsid w:val="00BA2FFC"/>
    <w:rsid w:val="00BA7770"/>
    <w:rsid w:val="00BB4A97"/>
    <w:rsid w:val="00BB4BB5"/>
    <w:rsid w:val="00BC255A"/>
    <w:rsid w:val="00BC493E"/>
    <w:rsid w:val="00BD0B63"/>
    <w:rsid w:val="00BD7A73"/>
    <w:rsid w:val="00BE1987"/>
    <w:rsid w:val="00BF490B"/>
    <w:rsid w:val="00C0058E"/>
    <w:rsid w:val="00C12A04"/>
    <w:rsid w:val="00C330E8"/>
    <w:rsid w:val="00C55A93"/>
    <w:rsid w:val="00C625FB"/>
    <w:rsid w:val="00C631EB"/>
    <w:rsid w:val="00C734C9"/>
    <w:rsid w:val="00C736A2"/>
    <w:rsid w:val="00C756CA"/>
    <w:rsid w:val="00C82D40"/>
    <w:rsid w:val="00C83AEF"/>
    <w:rsid w:val="00C8567F"/>
    <w:rsid w:val="00CA78D6"/>
    <w:rsid w:val="00CB1F99"/>
    <w:rsid w:val="00CB59E5"/>
    <w:rsid w:val="00CC2AB1"/>
    <w:rsid w:val="00CC780C"/>
    <w:rsid w:val="00CD23C9"/>
    <w:rsid w:val="00CD3FD1"/>
    <w:rsid w:val="00D145E0"/>
    <w:rsid w:val="00D14E70"/>
    <w:rsid w:val="00D20CE6"/>
    <w:rsid w:val="00D37D4F"/>
    <w:rsid w:val="00D40EB7"/>
    <w:rsid w:val="00D446BE"/>
    <w:rsid w:val="00D60858"/>
    <w:rsid w:val="00D66A4E"/>
    <w:rsid w:val="00D66C70"/>
    <w:rsid w:val="00D945A6"/>
    <w:rsid w:val="00DA22AB"/>
    <w:rsid w:val="00DB6514"/>
    <w:rsid w:val="00DB6A15"/>
    <w:rsid w:val="00DD311F"/>
    <w:rsid w:val="00DD4384"/>
    <w:rsid w:val="00DE14D9"/>
    <w:rsid w:val="00DE15A7"/>
    <w:rsid w:val="00DE3961"/>
    <w:rsid w:val="00DF294D"/>
    <w:rsid w:val="00DF59E3"/>
    <w:rsid w:val="00E0232D"/>
    <w:rsid w:val="00E02DAA"/>
    <w:rsid w:val="00E11DAC"/>
    <w:rsid w:val="00E32606"/>
    <w:rsid w:val="00E34CD7"/>
    <w:rsid w:val="00E6274E"/>
    <w:rsid w:val="00E740E1"/>
    <w:rsid w:val="00E761B3"/>
    <w:rsid w:val="00E81744"/>
    <w:rsid w:val="00EC58EB"/>
    <w:rsid w:val="00EC5E21"/>
    <w:rsid w:val="00EC74BB"/>
    <w:rsid w:val="00ED4F1E"/>
    <w:rsid w:val="00ED6884"/>
    <w:rsid w:val="00EF1554"/>
    <w:rsid w:val="00EF25D5"/>
    <w:rsid w:val="00F20D4E"/>
    <w:rsid w:val="00F327AC"/>
    <w:rsid w:val="00F40EDB"/>
    <w:rsid w:val="00F54F0E"/>
    <w:rsid w:val="00FA33CA"/>
    <w:rsid w:val="00FA7866"/>
    <w:rsid w:val="00FB1CEE"/>
    <w:rsid w:val="00FB2B57"/>
    <w:rsid w:val="00FC0700"/>
    <w:rsid w:val="00FC0BC4"/>
    <w:rsid w:val="00FC1A2E"/>
    <w:rsid w:val="00FE3A0D"/>
    <w:rsid w:val="00FE4B46"/>
    <w:rsid w:val="00FF7ED4"/>
    <w:rsid w:val="71DF7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</w:pPr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5">
    <w:name w:val="Hyperlink"/>
    <w:uiPriority w:val="0"/>
    <w:rPr>
      <w:color w:val="0000FF"/>
      <w:u w:val="single"/>
    </w:rPr>
  </w:style>
  <w:style w:type="character" w:styleId="6">
    <w:name w:val="page number"/>
    <w:basedOn w:val="3"/>
    <w:uiPriority w:val="0"/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uiPriority w:val="0"/>
    <w:pPr>
      <w:jc w:val="both"/>
    </w:pPr>
    <w:rPr>
      <w:sz w:val="28"/>
      <w:szCs w:val="28"/>
    </w:rPr>
  </w:style>
  <w:style w:type="paragraph" w:styleId="10">
    <w:name w:val="Title"/>
    <w:basedOn w:val="1"/>
    <w:link w:val="16"/>
    <w:qFormat/>
    <w:uiPriority w:val="0"/>
    <w:pPr>
      <w:autoSpaceDE/>
      <w:autoSpaceDN/>
      <w:jc w:val="center"/>
    </w:pPr>
    <w:rPr>
      <w:szCs w:val="20"/>
    </w:rPr>
  </w:style>
  <w:style w:type="paragraph" w:styleId="11">
    <w:name w:val="footer"/>
    <w:basedOn w:val="1"/>
    <w:link w:val="20"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uiPriority w:val="0"/>
    <w:pPr>
      <w:suppressAutoHyphens/>
      <w:autoSpaceDE/>
      <w:autoSpaceDN/>
      <w:spacing w:before="100" w:after="100"/>
    </w:pPr>
    <w:rPr>
      <w:sz w:val="18"/>
      <w:szCs w:val="18"/>
      <w:lang w:eastAsia="zh-CN"/>
    </w:rPr>
  </w:style>
  <w:style w:type="table" w:styleId="13">
    <w:name w:val="Table Grid"/>
    <w:basedOn w:val="4"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bidi="ar-SA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Таблицы (моноширинный)"/>
    <w:basedOn w:val="1"/>
    <w:next w:val="1"/>
    <w:uiPriority w:val="0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15">
    <w:name w:val="Heading"/>
    <w:uiPriority w:val="0"/>
    <w:pPr>
      <w:autoSpaceDE w:val="0"/>
      <w:autoSpaceDN w:val="0"/>
      <w:adjustRightInd w:val="0"/>
    </w:pPr>
    <w:rPr>
      <w:rFonts w:ascii="Arial" w:hAnsi="Arial" w:cs="Arial"/>
      <w:sz w:val="28"/>
      <w:szCs w:val="28"/>
      <w:lang w:val="ru-RU" w:eastAsia="ru-RU" w:bidi="ar-SA"/>
    </w:rPr>
  </w:style>
  <w:style w:type="character" w:customStyle="1" w:styleId="16">
    <w:name w:val="Название Знак"/>
    <w:link w:val="10"/>
    <w:uiPriority w:val="0"/>
    <w:rPr>
      <w:sz w:val="24"/>
      <w:lang w:bidi="ar-SA"/>
    </w:rPr>
  </w:style>
  <w:style w:type="paragraph" w:customStyle="1" w:styleId="17">
    <w:name w:val="No Spacing"/>
    <w:uiPriority w:val="0"/>
    <w:rPr>
      <w:rFonts w:ascii="Calibri" w:hAnsi="Calibri"/>
      <w:sz w:val="22"/>
      <w:szCs w:val="22"/>
      <w:lang w:val="ru-RU" w:eastAsia="en-US" w:bidi="ar-SA"/>
    </w:rPr>
  </w:style>
  <w:style w:type="paragraph" w:styleId="18">
    <w:name w:val="No Spacing"/>
    <w:qFormat/>
    <w:uiPriority w:val="0"/>
    <w:rPr>
      <w:rFonts w:ascii="Calibri" w:hAnsi="Calibri"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autoSpaceDE/>
      <w:autoSpaceDN/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20">
    <w:name w:val="Нижний колонтитул Знак"/>
    <w:link w:val="11"/>
    <w:uiPriority w:val="0"/>
    <w:rPr>
      <w:sz w:val="24"/>
      <w:szCs w:val="24"/>
    </w:rPr>
  </w:style>
  <w:style w:type="paragraph" w:customStyle="1" w:styleId="21">
    <w:name w:val="Основной текст с отступом 21"/>
    <w:basedOn w:val="1"/>
    <w:uiPriority w:val="0"/>
    <w:pPr>
      <w:suppressAutoHyphens/>
      <w:autoSpaceDE/>
      <w:autoSpaceDN/>
      <w:ind w:left="540"/>
      <w:jc w:val="both"/>
    </w:pPr>
    <w:rPr>
      <w:szCs w:val="20"/>
      <w:lang w:eastAsia="zh-CN"/>
    </w:rPr>
  </w:style>
  <w:style w:type="paragraph" w:customStyle="1" w:styleId="22">
    <w:name w:val="ConsPlusNormal"/>
    <w:uiPriority w:val="0"/>
    <w:pPr>
      <w:widowControl w:val="0"/>
      <w:suppressAutoHyphens/>
      <w:autoSpaceDE w:val="0"/>
      <w:ind w:firstLine="720"/>
    </w:pPr>
    <w:rPr>
      <w:rFonts w:ascii="Arial" w:hAnsi="Arial" w:cs="Arial"/>
      <w:lang w:val="ru-RU" w:eastAsia="zh-CN" w:bidi="ar-SA"/>
    </w:rPr>
  </w:style>
  <w:style w:type="paragraph" w:customStyle="1" w:styleId="23">
    <w:name w:val="ConsPlusTitle"/>
    <w:uiPriority w:val="0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72;&#1103;\&#1064;&#1072;&#1073;&#1083;&#1086;&#1085;%20&#1055;&#1086;&#1089;&#1090;&#1072;&#1085;&#1086;&#1074;&#1083;&#1077;&#1085;&#1080;&#1103;%20&#1074;%20WOR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в WORD</Template>
  <Company>Администрация</Company>
  <Pages>10</Pages>
  <Words>1816</Words>
  <Characters>10354</Characters>
  <Lines>86</Lines>
  <Paragraphs>24</Paragraphs>
  <TotalTime>0</TotalTime>
  <ScaleCrop>false</ScaleCrop>
  <LinksUpToDate>false</LinksUpToDate>
  <CharactersWithSpaces>12146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2021-07-27T06:03:00Z</dcterms:created>
  <dc:creator>Anastasiya</dc:creator>
  <cp:lastModifiedBy>Дарья</cp:lastModifiedBy>
  <cp:lastPrinted>2021-03-19T06:25:00Z</cp:lastPrinted>
  <dcterms:modified xsi:type="dcterms:W3CDTF">2021-08-02T13:45:16Z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